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58BFDA" w14:textId="039CB228" w:rsidR="00E57126" w:rsidRPr="004B5CE8" w:rsidRDefault="004B5CE8" w:rsidP="00E57126">
      <w:pPr>
        <w:pStyle w:val="Title"/>
        <w:rPr>
          <w:rFonts w:asciiTheme="majorHAnsi" w:hAnsiTheme="majorHAnsi"/>
        </w:rPr>
      </w:pPr>
      <w:r w:rsidRPr="004B5CE8">
        <w:rPr>
          <w:rFonts w:asciiTheme="majorHAnsi" w:hAnsiTheme="majorHAnsi"/>
          <w:lang w:val="id-ID"/>
        </w:rPr>
        <w:t>IMPLEMENTASI PEMBELAJARAN PENDIDIKAN AGAMA ISLAM BERBASIS SEGREGASI KELAS DALAM MENINGKATKAN KONSENTRASI BELAJAR, KEPERCAYAAN DIRI AKADEMIK, KARAKTER ISLAMI, DAN DISIPLIN SISWA</w:t>
      </w:r>
    </w:p>
    <w:p w14:paraId="48C4E88F" w14:textId="77777777" w:rsidR="00D7736F" w:rsidRPr="00D4439F" w:rsidRDefault="00D7736F" w:rsidP="00B245CD">
      <w:pPr>
        <w:jc w:val="center"/>
        <w:rPr>
          <w:rFonts w:asciiTheme="majorHAnsi" w:hAnsiTheme="majorHAnsi"/>
          <w:b/>
          <w:bCs/>
        </w:rPr>
      </w:pPr>
    </w:p>
    <w:p w14:paraId="2761462D" w14:textId="07AC135B" w:rsidR="00141797" w:rsidRPr="00D4439F" w:rsidRDefault="00141797" w:rsidP="002675DF">
      <w:pPr>
        <w:jc w:val="center"/>
        <w:rPr>
          <w:rFonts w:asciiTheme="majorHAnsi" w:hAnsiTheme="majorHAnsi"/>
          <w:b/>
          <w:color w:val="000000"/>
          <w:lang w:val="sv-SE"/>
        </w:rPr>
      </w:pPr>
      <w:r w:rsidRPr="00D4439F">
        <w:rPr>
          <w:rFonts w:asciiTheme="majorHAnsi" w:hAnsiTheme="majorHAnsi"/>
          <w:b/>
          <w:color w:val="000000"/>
          <w:lang w:val="sv-SE"/>
        </w:rPr>
        <w:t>Mu</w:t>
      </w:r>
      <w:r w:rsidR="005B0125">
        <w:rPr>
          <w:rFonts w:asciiTheme="majorHAnsi" w:hAnsiTheme="majorHAnsi"/>
          <w:b/>
          <w:color w:val="000000"/>
          <w:lang w:val="sv-SE"/>
        </w:rPr>
        <w:t>hammad Zaironi</w:t>
      </w:r>
      <w:r w:rsidRPr="00D4439F">
        <w:rPr>
          <w:rFonts w:asciiTheme="majorHAnsi" w:hAnsiTheme="majorHAnsi"/>
          <w:b/>
          <w:color w:val="000000"/>
          <w:vertAlign w:val="superscript"/>
          <w:lang w:val="sv-SE"/>
        </w:rPr>
        <w:t>1</w:t>
      </w:r>
      <w:r w:rsidRPr="00D4439F">
        <w:rPr>
          <w:rFonts w:asciiTheme="majorHAnsi" w:hAnsiTheme="majorHAnsi"/>
          <w:b/>
          <w:color w:val="000000"/>
          <w:lang w:val="sv-SE"/>
        </w:rPr>
        <w:t>,</w:t>
      </w:r>
      <w:r w:rsidR="005B0125">
        <w:rPr>
          <w:rFonts w:asciiTheme="majorHAnsi" w:hAnsiTheme="majorHAnsi"/>
          <w:b/>
          <w:color w:val="000000"/>
          <w:lang w:val="sv-SE"/>
        </w:rPr>
        <w:t xml:space="preserve"> </w:t>
      </w:r>
      <w:r w:rsidR="005B0125" w:rsidRPr="005B0125">
        <w:rPr>
          <w:rFonts w:asciiTheme="majorHAnsi" w:hAnsiTheme="majorHAnsi"/>
          <w:b/>
          <w:color w:val="000000"/>
          <w:lang w:val="sv-SE"/>
        </w:rPr>
        <w:t>Nuraini Maulidia</w:t>
      </w:r>
      <w:r w:rsidRPr="00D4439F">
        <w:rPr>
          <w:rFonts w:asciiTheme="majorHAnsi" w:hAnsiTheme="majorHAnsi"/>
          <w:b/>
          <w:color w:val="000000"/>
          <w:vertAlign w:val="superscript"/>
          <w:lang w:val="sv-SE"/>
        </w:rPr>
        <w:t>2</w:t>
      </w:r>
    </w:p>
    <w:p w14:paraId="59CDFD32" w14:textId="7881FA31" w:rsidR="008A69E5" w:rsidRPr="00D4439F" w:rsidRDefault="00141797" w:rsidP="002675DF">
      <w:pPr>
        <w:jc w:val="center"/>
        <w:rPr>
          <w:rFonts w:asciiTheme="majorHAnsi" w:hAnsiTheme="majorHAnsi"/>
          <w:bCs/>
        </w:rPr>
      </w:pPr>
      <w:r w:rsidRPr="00D4439F">
        <w:rPr>
          <w:rFonts w:asciiTheme="majorHAnsi" w:hAnsiTheme="majorHAnsi"/>
          <w:bCs/>
          <w:color w:val="000000"/>
          <w:vertAlign w:val="superscript"/>
          <w:lang w:val="en-ID"/>
        </w:rPr>
        <w:t>1</w:t>
      </w:r>
      <w:r w:rsidR="00AC3B8C">
        <w:rPr>
          <w:rFonts w:asciiTheme="majorHAnsi" w:hAnsiTheme="majorHAnsi"/>
          <w:bCs/>
          <w:color w:val="000000"/>
          <w:vertAlign w:val="superscript"/>
          <w:lang w:val="en-ID"/>
        </w:rPr>
        <w:t xml:space="preserve">,2 </w:t>
      </w:r>
      <w:r w:rsidR="00AC3B8C">
        <w:rPr>
          <w:rFonts w:asciiTheme="majorHAnsi" w:hAnsiTheme="majorHAnsi"/>
          <w:bCs/>
        </w:rPr>
        <w:t>Universitas Al-Qolam Malang</w:t>
      </w:r>
      <w:r w:rsidR="002675DF" w:rsidRPr="00D4439F">
        <w:rPr>
          <w:rFonts w:asciiTheme="majorHAnsi" w:hAnsiTheme="majorHAnsi"/>
          <w:bCs/>
        </w:rPr>
        <w:t>, Indonesia</w:t>
      </w:r>
    </w:p>
    <w:p w14:paraId="59D34234" w14:textId="067DDFA8" w:rsidR="00CC19FC" w:rsidRPr="00D4439F" w:rsidRDefault="008A69E5" w:rsidP="00DE57ED">
      <w:pPr>
        <w:jc w:val="center"/>
        <w:rPr>
          <w:rFonts w:asciiTheme="majorHAnsi" w:hAnsiTheme="majorHAnsi"/>
          <w:bCs/>
        </w:rPr>
      </w:pPr>
      <w:r w:rsidRPr="00D4439F">
        <w:rPr>
          <w:rFonts w:asciiTheme="majorHAnsi" w:hAnsiTheme="majorHAnsi"/>
          <w:bCs/>
          <w:lang w:val="id-ID"/>
        </w:rPr>
        <w:t xml:space="preserve">Email: </w:t>
      </w:r>
      <w:hyperlink r:id="rId9" w:history="1">
        <w:r w:rsidR="00255427" w:rsidRPr="00DE1013">
          <w:rPr>
            <w:rStyle w:val="Hyperlink"/>
            <w:rFonts w:asciiTheme="majorHAnsi" w:hAnsiTheme="majorHAnsi"/>
            <w:bCs/>
            <w:vertAlign w:val="superscript"/>
            <w:lang w:val="en-ID"/>
          </w:rPr>
          <w:t>1</w:t>
        </w:r>
        <w:r w:rsidR="00255427" w:rsidRPr="00DE1013">
          <w:rPr>
            <w:rStyle w:val="Hyperlink"/>
            <w:rFonts w:asciiTheme="majorHAnsi" w:hAnsiTheme="majorHAnsi"/>
            <w:bCs/>
          </w:rPr>
          <w:t>muhammadzaironi@alqolam.ac.id</w:t>
        </w:r>
      </w:hyperlink>
      <w:r w:rsidR="00255427">
        <w:rPr>
          <w:rFonts w:asciiTheme="majorHAnsi" w:hAnsiTheme="majorHAnsi"/>
          <w:bCs/>
        </w:rPr>
        <w:t xml:space="preserve"> </w:t>
      </w:r>
      <w:r w:rsidR="006A447F" w:rsidRPr="00D4439F">
        <w:rPr>
          <w:rFonts w:asciiTheme="majorHAnsi" w:hAnsiTheme="majorHAnsi"/>
          <w:bCs/>
          <w:color w:val="000000"/>
          <w:vertAlign w:val="superscript"/>
          <w:lang w:val="en-ID"/>
        </w:rPr>
        <w:t>2</w:t>
      </w:r>
      <w:hyperlink r:id="rId10" w:history="1">
        <w:r w:rsidR="00DE57ED" w:rsidRPr="00DE1013">
          <w:rPr>
            <w:rStyle w:val="Hyperlink"/>
            <w:rFonts w:asciiTheme="majorHAnsi" w:hAnsiTheme="majorHAnsi"/>
            <w:bCs/>
          </w:rPr>
          <w:t>nurainimaulidia25@pasca.alqolam.ac.id</w:t>
        </w:r>
      </w:hyperlink>
      <w:r w:rsidR="00255427">
        <w:rPr>
          <w:rFonts w:asciiTheme="majorHAnsi" w:hAnsiTheme="majorHAnsi"/>
          <w:bCs/>
        </w:rPr>
        <w:t xml:space="preserve"> </w:t>
      </w:r>
    </w:p>
    <w:p w14:paraId="189FB79C" w14:textId="77777777" w:rsidR="00EF715A" w:rsidRPr="00D4439F" w:rsidRDefault="00EF715A" w:rsidP="00B245CD">
      <w:pPr>
        <w:jc w:val="center"/>
        <w:rPr>
          <w:rFonts w:asciiTheme="majorHAnsi" w:hAnsiTheme="majorHAnsi"/>
          <w:b/>
          <w:bCs/>
          <w:sz w:val="22"/>
          <w:szCs w:val="22"/>
        </w:rPr>
      </w:pPr>
    </w:p>
    <w:p w14:paraId="425392AB" w14:textId="77777777" w:rsidR="008C0905" w:rsidRPr="00D4439F" w:rsidRDefault="008C0905" w:rsidP="00B245CD">
      <w:pPr>
        <w:jc w:val="center"/>
        <w:rPr>
          <w:rFonts w:asciiTheme="majorHAnsi" w:hAnsiTheme="majorHAnsi"/>
          <w:b/>
          <w:bCs/>
          <w:sz w:val="22"/>
          <w:szCs w:val="22"/>
          <w:lang w:val="id-ID"/>
        </w:rPr>
      </w:pPr>
      <w:r w:rsidRPr="00D4439F">
        <w:rPr>
          <w:rFonts w:asciiTheme="majorHAnsi" w:hAnsiTheme="majorHAnsi"/>
          <w:b/>
          <w:bCs/>
          <w:sz w:val="22"/>
          <w:szCs w:val="22"/>
          <w:lang w:val="id-ID"/>
        </w:rPr>
        <w:t>Abstrak:</w:t>
      </w:r>
    </w:p>
    <w:p w14:paraId="1B2E9067" w14:textId="0A9AEB3B" w:rsidR="00A94399" w:rsidRPr="00D4439F" w:rsidRDefault="004B5CE8" w:rsidP="00CD4EB2">
      <w:pPr>
        <w:spacing w:after="120"/>
        <w:jc w:val="both"/>
        <w:rPr>
          <w:rFonts w:asciiTheme="majorHAnsi" w:hAnsiTheme="majorHAnsi"/>
          <w:sz w:val="22"/>
          <w:szCs w:val="22"/>
        </w:rPr>
      </w:pPr>
      <w:r w:rsidRPr="004B5CE8">
        <w:rPr>
          <w:rFonts w:asciiTheme="majorHAnsi" w:hAnsiTheme="majorHAnsi"/>
          <w:sz w:val="22"/>
          <w:szCs w:val="22"/>
          <w:lang w:val="id-ID"/>
        </w:rPr>
        <w:t>Penelitian ini bertujuan untuk menganalisis implementasi pembelajaran pendidikan agama Islam berbasis segregasi kelas dalam meningkatkan konsentrasi belajar, kepercayaan diri akademik, karakter Islami, dan disiplin siswa di MTs Al-Khoirot Malang. Lembaga ini menerapkan sistem pembelajaran berbasis gender melalui pemisahan gedung, kelas, serta guru pengajar yang disesuaikan dengan jenis kelamin siswa. Penelitian menggunakan metode kualitatif dengan pendekatan studi kasus untuk memperoleh pemahaman mendalam mengenai praktik pembelajaran segregatif dalam konteks pendidikan Islam. Data penelitian diperoleh melalui observasi, wawancara, dan dokumentasi, kemudian dianalisis secara deskriptif interpretatif. Hasil penelitian menunjukkan bahwa implementasi pembelajaran berbasis segregasi kelas memberikan dampak positif terhadap proses dan hasil pembelajaran siswa. Pertama, sistem segregasi mampu meningkatkan konsentrasi belajar dan partisipasi aktif siswa karena berkurangnya distraksi sosial antar gender sehingga suasana kelas menjadi lebih kondusif. Kedua, pembelajaran segregatif meningkatkan kepercayaan diri akademik siswa dalam bertanya, berdiskusi, dan menyampaikan pendapat selama proses pembelajaran berlangsung. Ketiga, sistem ini berkontribusi terhadap pembentukan karakter Islami dan disiplin siswa melalui penguatan nilai moral, etika, serta kontrol perilaku yang selaras dengan budaya pendidikan pesantren. Dengan demikian, pembelajaran berbasis segregasi kelas dapat menjadi alternatif strategi pendidikan dalam menciptakan lingkungan belajar yang kondusif, religius, dan berorientasi pada pengembangan karakter siswa secara holistik.</w:t>
      </w:r>
      <w:r w:rsidR="00A94399" w:rsidRPr="00D4439F">
        <w:rPr>
          <w:rFonts w:asciiTheme="majorHAnsi" w:hAnsiTheme="majorHAnsi"/>
          <w:sz w:val="22"/>
          <w:szCs w:val="22"/>
        </w:rPr>
        <w:t>.</w:t>
      </w:r>
    </w:p>
    <w:p w14:paraId="64667092" w14:textId="240C7686" w:rsidR="00682F33" w:rsidRPr="005F3A65" w:rsidRDefault="00682F33" w:rsidP="0051174C">
      <w:pPr>
        <w:jc w:val="both"/>
        <w:rPr>
          <w:rFonts w:asciiTheme="majorHAnsi" w:hAnsiTheme="majorHAnsi"/>
          <w:i/>
          <w:iCs/>
          <w:sz w:val="22"/>
          <w:szCs w:val="22"/>
        </w:rPr>
      </w:pPr>
      <w:r w:rsidRPr="005F3A65">
        <w:rPr>
          <w:rFonts w:asciiTheme="majorHAnsi" w:hAnsiTheme="majorHAnsi"/>
          <w:b/>
          <w:sz w:val="22"/>
          <w:szCs w:val="22"/>
        </w:rPr>
        <w:t>Kata Kunci:</w:t>
      </w:r>
      <w:r w:rsidR="00FB3755" w:rsidRPr="005F3A65">
        <w:rPr>
          <w:rFonts w:asciiTheme="majorHAnsi" w:hAnsiTheme="majorHAnsi"/>
          <w:b/>
          <w:sz w:val="22"/>
          <w:szCs w:val="22"/>
        </w:rPr>
        <w:t xml:space="preserve"> </w:t>
      </w:r>
      <w:r w:rsidR="004B5CE8" w:rsidRPr="0055545C">
        <w:rPr>
          <w:rFonts w:ascii="Cambria" w:hAnsi="Cambria"/>
          <w:i/>
          <w:iCs/>
        </w:rPr>
        <w:t xml:space="preserve">Segregasi kelas, </w:t>
      </w:r>
      <w:r w:rsidR="004B5CE8">
        <w:rPr>
          <w:rFonts w:ascii="Cambria" w:hAnsi="Cambria"/>
          <w:i/>
          <w:iCs/>
        </w:rPr>
        <w:t xml:space="preserve">pendidikan agama Islam, </w:t>
      </w:r>
      <w:r w:rsidR="004B5CE8" w:rsidRPr="0055545C">
        <w:rPr>
          <w:rFonts w:ascii="Cambria" w:hAnsi="Cambria"/>
          <w:i/>
          <w:iCs/>
        </w:rPr>
        <w:t>pembelajaran berbasis gender, pembentukan karakter</w:t>
      </w:r>
      <w:r w:rsidR="004B5CE8">
        <w:rPr>
          <w:rFonts w:ascii="Cambria" w:hAnsi="Cambria"/>
          <w:i/>
          <w:iCs/>
        </w:rPr>
        <w:t xml:space="preserve"> Islai</w:t>
      </w:r>
      <w:r w:rsidR="004B5CE8" w:rsidRPr="0055545C">
        <w:rPr>
          <w:rFonts w:ascii="Cambria" w:hAnsi="Cambria"/>
          <w:i/>
          <w:iCs/>
        </w:rPr>
        <w:t xml:space="preserve">, </w:t>
      </w:r>
      <w:r w:rsidR="004B5CE8">
        <w:rPr>
          <w:rFonts w:ascii="Cambria" w:hAnsi="Cambria"/>
          <w:i/>
          <w:iCs/>
        </w:rPr>
        <w:t xml:space="preserve">konsentrasi belajar, </w:t>
      </w:r>
      <w:r w:rsidR="004B5CE8" w:rsidRPr="0055545C">
        <w:rPr>
          <w:rFonts w:ascii="Cambria" w:hAnsi="Cambria"/>
          <w:i/>
          <w:iCs/>
        </w:rPr>
        <w:t>MTs Al-Khoirot Malang</w:t>
      </w:r>
    </w:p>
    <w:p w14:paraId="48F970DF" w14:textId="77777777" w:rsidR="00EF715A" w:rsidRPr="00D4439F" w:rsidRDefault="00EF715A" w:rsidP="00B245CD">
      <w:pPr>
        <w:jc w:val="center"/>
        <w:rPr>
          <w:rFonts w:asciiTheme="majorHAnsi" w:hAnsiTheme="majorHAnsi"/>
          <w:b/>
          <w:bCs/>
          <w:sz w:val="22"/>
          <w:szCs w:val="22"/>
        </w:rPr>
      </w:pPr>
    </w:p>
    <w:p w14:paraId="246C0111" w14:textId="77777777" w:rsidR="00D85FF9" w:rsidRPr="00D4439F" w:rsidRDefault="00D85FF9" w:rsidP="00B245CD">
      <w:pPr>
        <w:jc w:val="center"/>
        <w:rPr>
          <w:rFonts w:asciiTheme="majorHAnsi" w:hAnsiTheme="majorHAnsi"/>
          <w:b/>
          <w:bCs/>
          <w:sz w:val="22"/>
          <w:szCs w:val="22"/>
          <w:lang w:val="id-ID"/>
        </w:rPr>
      </w:pPr>
      <w:r w:rsidRPr="00D4439F">
        <w:rPr>
          <w:rFonts w:asciiTheme="majorHAnsi" w:hAnsiTheme="majorHAnsi"/>
          <w:b/>
          <w:bCs/>
          <w:sz w:val="22"/>
          <w:szCs w:val="22"/>
          <w:lang w:val="id-ID"/>
        </w:rPr>
        <w:t>Abstract:</w:t>
      </w:r>
    </w:p>
    <w:p w14:paraId="5E71ABC9" w14:textId="424FC77D" w:rsidR="00D85FF9" w:rsidRPr="00D4439F" w:rsidRDefault="00852D60" w:rsidP="00CD4EB2">
      <w:pPr>
        <w:spacing w:after="120"/>
        <w:jc w:val="both"/>
        <w:rPr>
          <w:rFonts w:asciiTheme="majorHAnsi" w:hAnsiTheme="majorHAnsi"/>
          <w:bCs/>
          <w:sz w:val="22"/>
          <w:szCs w:val="22"/>
          <w:lang w:val="id-ID"/>
        </w:rPr>
      </w:pPr>
      <w:r w:rsidRPr="00852D60">
        <w:rPr>
          <w:rFonts w:asciiTheme="majorHAnsi" w:hAnsiTheme="majorHAnsi"/>
          <w:sz w:val="22"/>
          <w:szCs w:val="22"/>
        </w:rPr>
        <w:t xml:space="preserve">This study aims to examine the implementation of Islamic Religious Education learning based on classroom segregation in enhancing students’ learning concentration, academic self-confidence, Islamic character formation, and discipline at MTs Al-Khoirot Malang. The institution applies a gender-based learning system through the separation of school buildings, classrooms, and teaching staff according to students’ gender. This research employed a qualitative method with a case study approach to gain an in-depth understanding of segregated learning practices within the context of Islamic education. Research data were collected through observation, interviews, and documentation, and were subsequently analyzed using descriptive-interpretative techniques. The findings reveal that the implementation of classroom segregation-based learning contributes positively to both the learning process and students’ educational outcomes. First, the segregation system enhances students’ learning concentration and active participation by minimizing cross-gender social distractions, thereby creating a more conducive classroom environment. Second, segregated learning strengthens students’ academic self-confidence </w:t>
      </w:r>
      <w:r w:rsidRPr="00852D60">
        <w:rPr>
          <w:rFonts w:asciiTheme="majorHAnsi" w:hAnsiTheme="majorHAnsi"/>
          <w:sz w:val="22"/>
          <w:szCs w:val="22"/>
        </w:rPr>
        <w:lastRenderedPageBreak/>
        <w:t>in asking questions, engaging in discussions, and expressing opinions during the learning process. Third, this system contributes to the development of Islamic character and student discipline through the reinforcement of moral values, ethical conduct, and behavioral control aligned with the culture of pesantren-based education. Therefore, classroom segregation-based learning can serve as an alternative educational strategy for fostering a conducive, religious, and character-oriented learning environment that supports students’ holistic development</w:t>
      </w:r>
      <w:r w:rsidR="00A94399" w:rsidRPr="00D4439F">
        <w:rPr>
          <w:rFonts w:asciiTheme="majorHAnsi" w:hAnsiTheme="majorHAnsi"/>
          <w:sz w:val="22"/>
          <w:szCs w:val="22"/>
        </w:rPr>
        <w:t>.</w:t>
      </w:r>
    </w:p>
    <w:p w14:paraId="04D864EA" w14:textId="66FA9F13" w:rsidR="00D85FF9" w:rsidRPr="008E1DA1" w:rsidRDefault="00D85FF9" w:rsidP="008E1DA1">
      <w:pPr>
        <w:jc w:val="both"/>
        <w:rPr>
          <w:rFonts w:asciiTheme="majorHAnsi" w:hAnsiTheme="majorHAnsi"/>
          <w:sz w:val="22"/>
          <w:szCs w:val="22"/>
        </w:rPr>
      </w:pPr>
      <w:r w:rsidRPr="00D4439F">
        <w:rPr>
          <w:rFonts w:asciiTheme="majorHAnsi" w:hAnsiTheme="majorHAnsi"/>
          <w:b/>
          <w:bCs/>
          <w:sz w:val="22"/>
          <w:szCs w:val="22"/>
        </w:rPr>
        <w:t xml:space="preserve">Keywords: </w:t>
      </w:r>
      <w:r w:rsidR="00852D60" w:rsidRPr="00D93A47">
        <w:rPr>
          <w:rFonts w:asciiTheme="majorHAnsi" w:hAnsiTheme="majorHAnsi"/>
          <w:i/>
          <w:iCs/>
          <w:sz w:val="22"/>
          <w:szCs w:val="22"/>
        </w:rPr>
        <w:t>Class segregation, Islamic religious education, gender-based learning, Islamic character formation, learning concentration, MTs Al-Khoirot Malang</w:t>
      </w:r>
    </w:p>
    <w:p w14:paraId="744415A9" w14:textId="77777777" w:rsidR="008E1DA1" w:rsidRDefault="008E1DA1" w:rsidP="00B245CD">
      <w:pPr>
        <w:jc w:val="both"/>
        <w:rPr>
          <w:rFonts w:asciiTheme="majorHAnsi" w:hAnsiTheme="majorHAnsi"/>
          <w:b/>
          <w:bCs/>
        </w:rPr>
      </w:pPr>
    </w:p>
    <w:p w14:paraId="3C665493" w14:textId="47B7E11E" w:rsidR="003F3A71" w:rsidRPr="00D4439F" w:rsidRDefault="00CC58F7" w:rsidP="00B245CD">
      <w:pPr>
        <w:jc w:val="both"/>
        <w:rPr>
          <w:rFonts w:asciiTheme="majorHAnsi" w:hAnsiTheme="majorHAnsi"/>
          <w:b/>
          <w:bCs/>
        </w:rPr>
      </w:pPr>
      <w:r w:rsidRPr="00D4439F">
        <w:rPr>
          <w:rFonts w:asciiTheme="majorHAnsi" w:hAnsiTheme="majorHAnsi"/>
          <w:b/>
          <w:bCs/>
        </w:rPr>
        <w:t>Pendahuluan</w:t>
      </w:r>
    </w:p>
    <w:p w14:paraId="239C6C01" w14:textId="5F59699F" w:rsidR="00C62F40" w:rsidRPr="00C62F40" w:rsidRDefault="00BA33A1" w:rsidP="00C62F40">
      <w:pPr>
        <w:pStyle w:val="BodyText"/>
        <w:rPr>
          <w:rFonts w:asciiTheme="majorHAnsi" w:hAnsiTheme="majorHAnsi"/>
          <w:bCs/>
        </w:rPr>
      </w:pPr>
      <w:r>
        <w:rPr>
          <w:rFonts w:asciiTheme="majorHAnsi" w:hAnsiTheme="majorHAnsi"/>
          <w:bCs/>
        </w:rPr>
        <w:tab/>
      </w:r>
      <w:r w:rsidR="00C62F40" w:rsidRPr="00C62F40">
        <w:rPr>
          <w:rFonts w:asciiTheme="majorHAnsi" w:hAnsiTheme="majorHAnsi"/>
          <w:bCs/>
        </w:rPr>
        <w:t>Perkembangan pendidikan kontemporer menuntut lembaga sekolah tidak hanya berorientasi pada pencapaian akademik</w:t>
      </w:r>
      <w:r w:rsidR="00142F55">
        <w:rPr>
          <w:rStyle w:val="FootnoteReference"/>
          <w:bCs/>
        </w:rPr>
        <w:footnoteReference w:id="1"/>
      </w:r>
      <w:r w:rsidR="00C62F40" w:rsidRPr="00C62F40">
        <w:rPr>
          <w:rFonts w:asciiTheme="majorHAnsi" w:hAnsiTheme="majorHAnsi"/>
          <w:bCs/>
        </w:rPr>
        <w:t>, tetapi juga pada pembentukan karakter</w:t>
      </w:r>
      <w:r w:rsidR="00142F55">
        <w:rPr>
          <w:rStyle w:val="FootnoteReference"/>
          <w:bCs/>
        </w:rPr>
        <w:footnoteReference w:id="2"/>
      </w:r>
      <w:r w:rsidR="00C62F40" w:rsidRPr="00C62F40">
        <w:rPr>
          <w:rFonts w:asciiTheme="majorHAnsi" w:hAnsiTheme="majorHAnsi"/>
          <w:bCs/>
        </w:rPr>
        <w:t>, kedisiplinan</w:t>
      </w:r>
      <w:r w:rsidR="00142F55">
        <w:rPr>
          <w:rStyle w:val="FootnoteReference"/>
          <w:bCs/>
        </w:rPr>
        <w:footnoteReference w:id="3"/>
      </w:r>
      <w:r w:rsidR="00C62F40" w:rsidRPr="00C62F40">
        <w:rPr>
          <w:rFonts w:asciiTheme="majorHAnsi" w:hAnsiTheme="majorHAnsi"/>
          <w:bCs/>
        </w:rPr>
        <w:t>, dan kesehatan psikologis peserta didik</w:t>
      </w:r>
      <w:r w:rsidR="00142F55">
        <w:rPr>
          <w:rStyle w:val="FootnoteReference"/>
          <w:bCs/>
        </w:rPr>
        <w:footnoteReference w:id="4"/>
      </w:r>
      <w:r w:rsidR="00C62F40" w:rsidRPr="00C62F40">
        <w:rPr>
          <w:rFonts w:asciiTheme="majorHAnsi" w:hAnsiTheme="majorHAnsi"/>
          <w:bCs/>
        </w:rPr>
        <w:t>. Dalam konteks masyarakat modern, tantangan pendidikan semakin kompleks akibat pengaruh media digital, pergaulan bebas, rendahnya konsentrasi belajar, serta menurunnya etika sosial di lingkungan sekolah. Kondisi tersebut menjadikan sekolah perlu menghadirkan model pembelajaran</w:t>
      </w:r>
      <w:r w:rsidR="002D3376">
        <w:rPr>
          <w:rStyle w:val="FootnoteReference"/>
          <w:bCs/>
        </w:rPr>
        <w:footnoteReference w:id="5"/>
      </w:r>
      <w:r w:rsidR="00C62F40" w:rsidRPr="00C62F40">
        <w:rPr>
          <w:rFonts w:asciiTheme="majorHAnsi" w:hAnsiTheme="majorHAnsi"/>
          <w:bCs/>
        </w:rPr>
        <w:t xml:space="preserve"> yang mampu menciptakan suasana belajar kondusif</w:t>
      </w:r>
      <w:r w:rsidR="00A77193">
        <w:rPr>
          <w:rStyle w:val="FootnoteReference"/>
          <w:bCs/>
        </w:rPr>
        <w:footnoteReference w:id="6"/>
      </w:r>
      <w:r w:rsidR="00C62F40" w:rsidRPr="00C62F40">
        <w:rPr>
          <w:rFonts w:asciiTheme="majorHAnsi" w:hAnsiTheme="majorHAnsi"/>
          <w:bCs/>
        </w:rPr>
        <w:t xml:space="preserve"> sekaligus memperkuat nilai moral peserta didik</w:t>
      </w:r>
      <w:r w:rsidR="00A77193">
        <w:rPr>
          <w:rStyle w:val="FootnoteReference"/>
          <w:bCs/>
        </w:rPr>
        <w:footnoteReference w:id="7"/>
      </w:r>
      <w:r w:rsidR="00C62F40" w:rsidRPr="00C62F40">
        <w:rPr>
          <w:rFonts w:asciiTheme="majorHAnsi" w:hAnsiTheme="majorHAnsi"/>
          <w:bCs/>
        </w:rPr>
        <w:t>. Salah satu pendekatan yang mulai mendapat perhatian ialah pembelajaran berbasis segregasi kelas atau pemisahan kelas berdasarkan gender</w:t>
      </w:r>
      <w:r w:rsidR="00877CF6">
        <w:rPr>
          <w:rStyle w:val="FootnoteReference"/>
          <w:bCs/>
        </w:rPr>
        <w:footnoteReference w:id="8"/>
      </w:r>
      <w:r w:rsidR="00C62F40" w:rsidRPr="00C62F40">
        <w:rPr>
          <w:rFonts w:asciiTheme="majorHAnsi" w:hAnsiTheme="majorHAnsi"/>
          <w:bCs/>
        </w:rPr>
        <w:t>. Model ini dipandang mampu mengurangi distraksi sosial antarsiswa sehingga proses pembelajaran berlangsung lebih fokus dan terarah. Selain itu, segregasi kelas juga diyakini dapat meningkatkan kenyamanan psikologis siswa ketika berinteraksi dalam kegiatan belajar. Oleh sebab itu, penelitian mengenai implementasi pembelajaran berbasis segregasi kelas menjadi penting dilakukan sebagai upaya menemukan strategi pendidikan yang efektif dalam meningkatkan kualitas pembelajaran sekaligus pembentukan karakter peserta didik secara holistik.</w:t>
      </w:r>
    </w:p>
    <w:p w14:paraId="42E83A08" w14:textId="41007064" w:rsidR="00C62F40" w:rsidRPr="00C62F40" w:rsidRDefault="00C62F40" w:rsidP="00C62F40">
      <w:pPr>
        <w:pStyle w:val="BodyText"/>
        <w:rPr>
          <w:rFonts w:asciiTheme="majorHAnsi" w:hAnsiTheme="majorHAnsi"/>
          <w:bCs/>
        </w:rPr>
      </w:pPr>
      <w:r w:rsidRPr="00C62F40">
        <w:rPr>
          <w:rFonts w:asciiTheme="majorHAnsi" w:hAnsiTheme="majorHAnsi"/>
          <w:bCs/>
        </w:rPr>
        <w:lastRenderedPageBreak/>
        <w:tab/>
        <w:t>Permasalahan pendidikan yang berkembang di masyarakat saat ini menunjukkan adanya penurunan kualitas konsentrasi belajar dan kedisiplinan siswa di lingkungan sekolah</w:t>
      </w:r>
      <w:r w:rsidR="00543FAB">
        <w:rPr>
          <w:rStyle w:val="FootnoteReference"/>
          <w:bCs/>
        </w:rPr>
        <w:footnoteReference w:id="9"/>
      </w:r>
      <w:r w:rsidRPr="00C62F40">
        <w:rPr>
          <w:rFonts w:asciiTheme="majorHAnsi" w:hAnsiTheme="majorHAnsi"/>
          <w:bCs/>
        </w:rPr>
        <w:t>. Banyak peserta didik mengalami kesulitan mempertahankan fokus belajar akibat pengaruh interaksi sosial yang berlebihan, penggunaan media digital tanpa kontrol</w:t>
      </w:r>
      <w:r w:rsidR="00631DE1">
        <w:rPr>
          <w:rStyle w:val="FootnoteReference"/>
          <w:bCs/>
        </w:rPr>
        <w:footnoteReference w:id="10"/>
      </w:r>
      <w:r w:rsidRPr="00C62F40">
        <w:rPr>
          <w:rFonts w:asciiTheme="majorHAnsi" w:hAnsiTheme="majorHAnsi"/>
          <w:bCs/>
        </w:rPr>
        <w:t>, serta rendahnya motivasi akademik</w:t>
      </w:r>
      <w:r w:rsidR="00522E57">
        <w:rPr>
          <w:rStyle w:val="FootnoteReference"/>
          <w:bCs/>
        </w:rPr>
        <w:footnoteReference w:id="11"/>
      </w:r>
      <w:r w:rsidRPr="00C62F40">
        <w:rPr>
          <w:rFonts w:asciiTheme="majorHAnsi" w:hAnsiTheme="majorHAnsi"/>
          <w:bCs/>
        </w:rPr>
        <w:t>. Di sisi lain, sebagian siswa juga mengalami kurangnya kepercayaan diri dalam mengemukakan pendapat, bertanya, maupun berpartisipasi aktif dalam proses pembelajaran. Fenomena tersebut menyebabkan pembelajaran di kelas kurang efektif dan berdampak pada rendahnya keterlibatan siswa dalam kegiatan akademik. Dalam lingkungan pendidikan berbasis agama, persoalan lain yang muncul adalah tantangan menjaga moralitas, etika pergaulan, dan kedisiplinan siswa sesuai dengan nilai-nilai keislaman</w:t>
      </w:r>
      <w:r w:rsidR="00AB7EAD">
        <w:rPr>
          <w:rStyle w:val="FootnoteReference"/>
          <w:bCs/>
        </w:rPr>
        <w:footnoteReference w:id="12"/>
      </w:r>
      <w:r w:rsidRPr="00C62F40">
        <w:rPr>
          <w:rFonts w:asciiTheme="majorHAnsi" w:hAnsiTheme="majorHAnsi"/>
          <w:bCs/>
        </w:rPr>
        <w:t>. Kondisi tersebut mendorong lembaga pendidikan untuk mencari alternatif model pembelajaran</w:t>
      </w:r>
      <w:r w:rsidR="002D3376">
        <w:rPr>
          <w:rStyle w:val="FootnoteReference"/>
          <w:bCs/>
        </w:rPr>
        <w:footnoteReference w:id="13"/>
      </w:r>
      <w:r w:rsidRPr="00C62F40">
        <w:rPr>
          <w:rFonts w:asciiTheme="majorHAnsi" w:hAnsiTheme="majorHAnsi"/>
          <w:bCs/>
        </w:rPr>
        <w:t xml:space="preserve"> yang tidak hanya meningkatkan prestasi akademik</w:t>
      </w:r>
      <w:r w:rsidR="002D3376">
        <w:rPr>
          <w:rStyle w:val="FootnoteReference"/>
          <w:bCs/>
        </w:rPr>
        <w:footnoteReference w:id="14"/>
      </w:r>
      <w:r w:rsidRPr="00C62F40">
        <w:rPr>
          <w:rFonts w:asciiTheme="majorHAnsi" w:hAnsiTheme="majorHAnsi"/>
          <w:bCs/>
        </w:rPr>
        <w:t>, tetapi juga mampu menciptakan lingkungan belajar yang lebih tertib</w:t>
      </w:r>
      <w:r w:rsidR="002D3376">
        <w:rPr>
          <w:rStyle w:val="FootnoteReference"/>
          <w:bCs/>
        </w:rPr>
        <w:footnoteReference w:id="15"/>
      </w:r>
      <w:r w:rsidRPr="00C62F40">
        <w:rPr>
          <w:rFonts w:asciiTheme="majorHAnsi" w:hAnsiTheme="majorHAnsi"/>
          <w:bCs/>
        </w:rPr>
        <w:t>, nyaman, serta mendukung pembentukan karakter siswa secara berkelanjutan melalui sistem pendidikan</w:t>
      </w:r>
      <w:r w:rsidR="002D3376">
        <w:rPr>
          <w:rStyle w:val="FootnoteReference"/>
          <w:bCs/>
        </w:rPr>
        <w:footnoteReference w:id="16"/>
      </w:r>
      <w:r w:rsidRPr="00C62F40">
        <w:rPr>
          <w:rFonts w:asciiTheme="majorHAnsi" w:hAnsiTheme="majorHAnsi"/>
          <w:bCs/>
        </w:rPr>
        <w:t xml:space="preserve"> yang sesuai dengan budaya lembaga.</w:t>
      </w:r>
    </w:p>
    <w:p w14:paraId="62070C50" w14:textId="77777777" w:rsidR="00C62F40" w:rsidRPr="00C62F40" w:rsidRDefault="00C62F40" w:rsidP="00C62F40">
      <w:pPr>
        <w:pStyle w:val="BodyText"/>
        <w:rPr>
          <w:rFonts w:asciiTheme="majorHAnsi" w:hAnsiTheme="majorHAnsi"/>
          <w:bCs/>
        </w:rPr>
      </w:pPr>
      <w:r w:rsidRPr="00C62F40">
        <w:rPr>
          <w:rFonts w:asciiTheme="majorHAnsi" w:hAnsiTheme="majorHAnsi"/>
          <w:bCs/>
        </w:rPr>
        <w:tab/>
        <w:t xml:space="preserve">Fenomena implementasi pembelajaran berbasis segregasi kelas mulai berkembang di berbagai lembaga pendidikan Islam, termasuk di MTs Al-Khoirot Malang. Madrasah ini menerapkan sistem pemisahan kelas berdasarkan gender, baik dari segi ruang belajar, gedung pendidikan, maupun guru pengajar yang disesuaikan dengan jenis kelamin siswa. Penerapan sistem tersebut dilakukan sebagai upaya menciptakan suasana belajar yang lebih kondusif, menjaga etika pergaulan, serta memperkuat nilai-nilai moral dan religius peserta didik. Berdasarkan pengamatan awal, siswa terlihat lebih fokus mengikuti pembelajaran dan lebih aktif dalam berdiskusi di kelas. Selain itu, suasana belajar tampak lebih tertib karena interaksi sosial antar gender yang berpotensi menimbulkan distraksi dapat diminimalkan. Guru juga lebih mudah melakukan pengawasan dan </w:t>
      </w:r>
      <w:r w:rsidRPr="00C62F40">
        <w:rPr>
          <w:rFonts w:asciiTheme="majorHAnsi" w:hAnsiTheme="majorHAnsi"/>
          <w:bCs/>
        </w:rPr>
        <w:lastRenderedPageBreak/>
        <w:t>pembinaan karakter kepada siswa. Fenomena ini menunjukkan bahwa segregasi kelas tidak hanya dipahami sebagai bentuk pemisahan fisik, tetapi juga sebagai strategi pendidikan yang diarahkan untuk meningkatkan kualitas proses pembelajaran dan pembentukan karakter siswa dalam lingkungan pendidikan berbasis pesantren.</w:t>
      </w:r>
    </w:p>
    <w:p w14:paraId="437036DF" w14:textId="4EB34C02" w:rsidR="00C62F40" w:rsidRPr="00C62F40" w:rsidRDefault="00C62F40" w:rsidP="00C62F40">
      <w:pPr>
        <w:pStyle w:val="BodyText"/>
        <w:rPr>
          <w:rFonts w:asciiTheme="majorHAnsi" w:hAnsiTheme="majorHAnsi"/>
          <w:bCs/>
        </w:rPr>
      </w:pPr>
      <w:r w:rsidRPr="00C62F40">
        <w:rPr>
          <w:rFonts w:asciiTheme="majorHAnsi" w:hAnsiTheme="majorHAnsi"/>
          <w:bCs/>
        </w:rPr>
        <w:tab/>
        <w:t>Penelitian mengenai pembelajaran berbasis segregasi kelas telah banyak dilakukan oleh peneliti sebelumnya dengan fokus yang beragam. Sebagian penelitian menunjukkan bahwa segregasi kelas mampu meningkatkan hasil belajar siswa karena proses pembelajaran berlangsung lebih fokus dan minim distraksi sosial</w:t>
      </w:r>
      <w:r w:rsidR="008A7A50">
        <w:rPr>
          <w:rStyle w:val="FootnoteReference"/>
          <w:bCs/>
        </w:rPr>
        <w:footnoteReference w:id="17"/>
      </w:r>
      <w:r w:rsidRPr="00C62F40">
        <w:rPr>
          <w:rFonts w:asciiTheme="majorHAnsi" w:hAnsiTheme="majorHAnsi"/>
          <w:bCs/>
        </w:rPr>
        <w:t>. Penelitian lain juga menjelaskan bahwa model pembelajaran berbasis gender dapat meningkatkan kenyamanan psikologis siswa dalam berinteraksi di kelas sehingga partisipasi belajar menjadi lebih aktif</w:t>
      </w:r>
      <w:r w:rsidR="008A7A50">
        <w:rPr>
          <w:rStyle w:val="FootnoteReference"/>
          <w:bCs/>
        </w:rPr>
        <w:footnoteReference w:id="18"/>
      </w:r>
      <w:r w:rsidRPr="00C62F40">
        <w:rPr>
          <w:rFonts w:asciiTheme="majorHAnsi" w:hAnsiTheme="majorHAnsi"/>
          <w:bCs/>
        </w:rPr>
        <w:t>. Selain itu, beberapa studi pada lembaga pendidikan Islam menyebutkan bahwa segregasi kelas memiliki hubungan dengan penguatan nilai moral dan pembentukan karakter religius peserta didik</w:t>
      </w:r>
      <w:r w:rsidR="00A918B8">
        <w:rPr>
          <w:rStyle w:val="FootnoteReference"/>
          <w:bCs/>
        </w:rPr>
        <w:footnoteReference w:id="19"/>
      </w:r>
      <w:r w:rsidRPr="00C62F40">
        <w:rPr>
          <w:rFonts w:asciiTheme="majorHAnsi" w:hAnsiTheme="majorHAnsi"/>
          <w:bCs/>
        </w:rPr>
        <w:t>. Namun demikian, sebagian besar penelitian sebelumnya lebih menitikberatkan pada aspek prestasi akademik dan efektivitas pembelajaran semata. Kajian yang menghubungkan segregasi kelas dengan peningkatan konsentrasi belajar, kepercayaan diri akademik, pembentukan karakter, dan disiplin siswa secara terpadu masih terbatas. Oleh karena itu, diperlukan penelitian yang mampu memberikan pemahaman lebih komprehensif mengenai implementasi segregasi kelas dalam konteks pendidikan Islam berbasis pesantren.</w:t>
      </w:r>
    </w:p>
    <w:p w14:paraId="42F5F2BC" w14:textId="7548F661" w:rsidR="00C62F40" w:rsidRPr="00C62F40" w:rsidRDefault="00C62F40" w:rsidP="00C62F40">
      <w:pPr>
        <w:pStyle w:val="BodyText"/>
        <w:rPr>
          <w:rFonts w:asciiTheme="majorHAnsi" w:hAnsiTheme="majorHAnsi"/>
          <w:bCs/>
        </w:rPr>
      </w:pPr>
      <w:r w:rsidRPr="00C62F40">
        <w:rPr>
          <w:rFonts w:asciiTheme="majorHAnsi" w:hAnsiTheme="majorHAnsi"/>
          <w:bCs/>
        </w:rPr>
        <w:tab/>
        <w:t>Selain itu, penelitian terdahulu umumnya menggunakan pendekatan kuantitatif dengan fokus pada pengukuran hasil belajar dan perbandingan efektivitas antara kelas campuran dan kelas segregatif. Pendekatan tersebut belum banyak menggambarkan secara mendalam proses implementasi segregasi kelas dalam kehidupan sekolah sehari-hari. Padahal, pemahaman mengenai praktik pembelajaran, interaksi sosial siswa, serta pola pembinaan karakter menjadi aspek penting dalam menilai keberhasilan sistem segregasi kelas. Penelitian sebelumnya juga masih sedikit yang menempatkan lembaga pendidikan berbasis pesantren sebagai konteks utama kajian, padahal pesantren memiliki budaya pendidikan yang khas dalam membentuk moral</w:t>
      </w:r>
      <w:r w:rsidR="007C5656">
        <w:rPr>
          <w:rStyle w:val="FootnoteReference"/>
          <w:bCs/>
        </w:rPr>
        <w:footnoteReference w:id="20"/>
      </w:r>
      <w:r w:rsidRPr="00C62F40">
        <w:rPr>
          <w:rFonts w:asciiTheme="majorHAnsi" w:hAnsiTheme="majorHAnsi"/>
          <w:bCs/>
        </w:rPr>
        <w:t xml:space="preserve"> dan disiplin peserta didik</w:t>
      </w:r>
      <w:r w:rsidR="00332B31">
        <w:rPr>
          <w:rStyle w:val="FootnoteReference"/>
          <w:bCs/>
        </w:rPr>
        <w:footnoteReference w:id="21"/>
      </w:r>
      <w:r w:rsidRPr="00C62F40">
        <w:rPr>
          <w:rFonts w:asciiTheme="majorHAnsi" w:hAnsiTheme="majorHAnsi"/>
          <w:bCs/>
        </w:rPr>
        <w:t xml:space="preserve">. Dengan demikian, terdapat kesenjangan penelitian yang perlu diselesaikan, terutama terkait bagaimana segregasi kelas diimplementasikan dalam lingkungan madrasah berbasis pesantren dan bagaimana sistem tersebut memengaruhi konsentrasi belajar, keberanian akademik, pembentukan karakter, serta kedisiplinan siswa. </w:t>
      </w:r>
      <w:r w:rsidRPr="00C62F40">
        <w:rPr>
          <w:rFonts w:asciiTheme="majorHAnsi" w:hAnsiTheme="majorHAnsi"/>
          <w:bCs/>
        </w:rPr>
        <w:lastRenderedPageBreak/>
        <w:t>Penelitian ini hadir untuk memperluas perspektif kajian mengenai segregasi kelas melalui pendekatan studi kasus yang lebih kontekstual dan mendalam.</w:t>
      </w:r>
    </w:p>
    <w:p w14:paraId="706DFB73" w14:textId="77777777" w:rsidR="00C62F40" w:rsidRPr="00C62F40" w:rsidRDefault="00C62F40" w:rsidP="00C62F40">
      <w:pPr>
        <w:pStyle w:val="BodyText"/>
        <w:rPr>
          <w:rFonts w:asciiTheme="majorHAnsi" w:hAnsiTheme="majorHAnsi"/>
          <w:bCs/>
        </w:rPr>
      </w:pPr>
      <w:r w:rsidRPr="00C62F40">
        <w:rPr>
          <w:rFonts w:asciiTheme="majorHAnsi" w:hAnsiTheme="majorHAnsi"/>
          <w:bCs/>
        </w:rPr>
        <w:tab/>
        <w:t>Kebaruan penelitian ini terletak pada analisis implementasi pembelajaran berbasis segregasi kelas yang tidak hanya difokuskan pada capaian akademik, tetapi juga pada penguatan dimensi psikologis dan karakter siswa secara simultan. Penelitian ini mengkaji hubungan antara segregasi kelas dengan peningkatan konsentrasi belajar, partisipasi aktif, kepercayaan diri akademik, pembentukan karakter, dan disiplin siswa dalam konteks pendidikan Islam berbasis pesantren. Selain itu, penelitian ini menempatkan MTs Al-Khoirot Malang sebagai lokasi kajian yang memiliki karakteristik unik melalui pemisahan gedung, kelas, dan guru pengajar berdasarkan gender. Kondisi tersebut memberikan kontribusi baru dalam kajian pendidikan Islam karena menunjukkan bahwa segregasi kelas tidak hanya berkaitan dengan aspek pedagogis, tetapi juga menjadi bagian dari strategi pembinaan moral dan budaya sekolah. Penelitian ini penting dilakukan karena mampu memberikan gambaran empiris mengenai praktik segregasi kelas yang berkembang di lembaga pendidikan Islam serta menjadi referensi bagi sekolah lain dalam merancang sistem pembelajaran yang kondusif, religius, dan berorientasi pada pengembangan karakter peserta didik.</w:t>
      </w:r>
    </w:p>
    <w:p w14:paraId="63BE6C76" w14:textId="46544CDC" w:rsidR="00BE4203" w:rsidRPr="00C62F40" w:rsidRDefault="00C62F40" w:rsidP="00C62F40">
      <w:pPr>
        <w:pStyle w:val="BodyText"/>
        <w:rPr>
          <w:rFonts w:asciiTheme="majorHAnsi" w:hAnsiTheme="majorHAnsi"/>
          <w:bCs/>
        </w:rPr>
      </w:pPr>
      <w:r w:rsidRPr="00C62F40">
        <w:rPr>
          <w:rFonts w:asciiTheme="majorHAnsi" w:hAnsiTheme="majorHAnsi"/>
          <w:bCs/>
        </w:rPr>
        <w:tab/>
        <w:t>Berdasarkan uraian tersebut, penelitian ini berfokus pada bagaimana implementasi pembelajaran pendidikan agama Islam berbasis segregasi kelas di MTs Al-Khoirot Malang dalam meningkatkan konsentrasi belajar, kepercayaan diri akademik, pembentukan karakter Islami, dan disiplin siswa. Penelitian ini berangkat dari argumentasi bahwa segregasi kelas dapat menciptakan suasana belajar yang lebih nyaman dan kondusif sehingga siswa mampu berkonsentrasi secara optimal dalam proses pembelajaran. Selain itu, pemisahan kelas berdasarkan gender diyakini dapat meningkatkan keberanian siswa dalam bertanya, berdiskusi, dan menyampaikan pendapat tanpa rasa canggung. Sistem segregasi juga dipandang memiliki kontribusi terhadap pembentukan karakter dan kedisiplinan karena didukung oleh budaya pendidikan pesantren yang menekankan nilai moral dan etika sosial. Dengan menggunakan pendekatan studi kasus kualitatif, penelitian ini diharapkan mampu memberikan pemahaman mendalam mengenai praktik segregasi kelas dalam konteks pendidikan Islam. Hasil penelitian ini diharapkan dapat memberikan kontribusi teoritis dan praktis bagi pengembangan model pembelajaran yang efektif, humanis, dan berbasis karakter di lingkungan sekolah.</w:t>
      </w:r>
    </w:p>
    <w:p w14:paraId="290BDA5F" w14:textId="77777777" w:rsidR="00C62F40" w:rsidRPr="00D4439F" w:rsidRDefault="00C62F40" w:rsidP="00B245CD">
      <w:pPr>
        <w:pStyle w:val="BodyText"/>
        <w:rPr>
          <w:rFonts w:asciiTheme="majorHAnsi" w:hAnsiTheme="majorHAnsi"/>
          <w:bCs/>
          <w:lang w:val="sv-SE"/>
        </w:rPr>
      </w:pPr>
    </w:p>
    <w:p w14:paraId="1B53D4D1" w14:textId="77777777" w:rsidR="00A94399" w:rsidRDefault="00A94399" w:rsidP="00B245CD">
      <w:pPr>
        <w:pStyle w:val="BodyText"/>
        <w:rPr>
          <w:rFonts w:asciiTheme="majorHAnsi" w:hAnsiTheme="majorHAnsi"/>
          <w:b/>
          <w:bCs/>
          <w:lang w:val="id-ID"/>
        </w:rPr>
      </w:pPr>
      <w:r w:rsidRPr="00D4439F">
        <w:rPr>
          <w:rFonts w:asciiTheme="majorHAnsi" w:hAnsiTheme="majorHAnsi"/>
          <w:b/>
          <w:bCs/>
          <w:lang w:val="id-ID"/>
        </w:rPr>
        <w:t>Metode Penelitian</w:t>
      </w:r>
    </w:p>
    <w:p w14:paraId="225F53BC" w14:textId="61D3510F" w:rsidR="001E38C9" w:rsidRPr="001E38C9" w:rsidRDefault="001E38C9" w:rsidP="001E38C9">
      <w:pPr>
        <w:pStyle w:val="BodyText"/>
        <w:rPr>
          <w:rFonts w:asciiTheme="majorHAnsi" w:hAnsiTheme="majorHAnsi"/>
          <w:lang w:val="id-ID"/>
        </w:rPr>
      </w:pPr>
      <w:r>
        <w:rPr>
          <w:rFonts w:asciiTheme="majorHAnsi" w:hAnsiTheme="majorHAnsi"/>
          <w:lang w:val="id-ID"/>
        </w:rPr>
        <w:tab/>
      </w:r>
      <w:r w:rsidRPr="001E38C9">
        <w:rPr>
          <w:rFonts w:asciiTheme="majorHAnsi" w:hAnsiTheme="majorHAnsi"/>
          <w:lang w:val="id-ID"/>
        </w:rPr>
        <w:t>Penelitian ini menggunakan pendekatan kualitatif</w:t>
      </w:r>
      <w:r w:rsidR="008768FB">
        <w:rPr>
          <w:rStyle w:val="FootnoteReference"/>
          <w:lang w:val="id-ID"/>
        </w:rPr>
        <w:footnoteReference w:id="22"/>
      </w:r>
      <w:r w:rsidRPr="001E38C9">
        <w:rPr>
          <w:rFonts w:asciiTheme="majorHAnsi" w:hAnsiTheme="majorHAnsi"/>
          <w:lang w:val="id-ID"/>
        </w:rPr>
        <w:t xml:space="preserve"> dengan desain studi kasus</w:t>
      </w:r>
      <w:r w:rsidR="00666B97">
        <w:rPr>
          <w:rStyle w:val="FootnoteReference"/>
          <w:lang w:val="id-ID"/>
        </w:rPr>
        <w:footnoteReference w:id="23"/>
      </w:r>
      <w:r w:rsidRPr="001E38C9">
        <w:rPr>
          <w:rFonts w:asciiTheme="majorHAnsi" w:hAnsiTheme="majorHAnsi"/>
          <w:lang w:val="id-ID"/>
        </w:rPr>
        <w:t xml:space="preserve"> untuk memahami secara mendalam implementasi pembelajaran pendidikan agama Islam berbasis segregasi kelas dalam meningkatkan konsentrasi belajar, kepercayaan diri akademik, karakter Islami, dan disiplin siswa. </w:t>
      </w:r>
      <w:r w:rsidRPr="001E38C9">
        <w:rPr>
          <w:rFonts w:asciiTheme="majorHAnsi" w:hAnsiTheme="majorHAnsi"/>
          <w:lang w:val="id-ID"/>
        </w:rPr>
        <w:lastRenderedPageBreak/>
        <w:t>Pendekatan kualitatif dipilih karena penelitian ini berorientasi pada penggalian makna, pengalaman, serta proses sosial yang terjadi dalam praktik pendidikan di lingkungan madrasah. Sementara itu, desain studi kasus digunakan karena penelitian berfokus pada satu lembaga pendidikan tertentu yang memiliki karakteristik khas dalam menerapkan segregasi kelas berbasis gender. Melalui desain ini, peneliti dapat memperoleh gambaran menyeluruh mengenai pola pembelajaran, interaksi sosial siswa, budaya sekolah, serta strategi pembinaan karakter yang berkembang dalam konteks pendidikan pesantren. Penggunaan studi kasus juga memungkinkan peneliti memahami fenomena secara kontekstual dan alamiah sehingga data yang diperoleh lebih mendalam, komprehensif, dan relevan dengan tujuan penelitian mengenai efektivitas pembelajaran berbasis segregasi kelas dalam lingkungan pendidikan Islam.</w:t>
      </w:r>
    </w:p>
    <w:p w14:paraId="3E1C0846" w14:textId="77777777" w:rsidR="001E38C9" w:rsidRPr="001E38C9" w:rsidRDefault="001E38C9" w:rsidP="001E38C9">
      <w:pPr>
        <w:pStyle w:val="BodyText"/>
        <w:rPr>
          <w:rFonts w:asciiTheme="majorHAnsi" w:hAnsiTheme="majorHAnsi"/>
          <w:lang w:val="id-ID"/>
        </w:rPr>
      </w:pPr>
      <w:r w:rsidRPr="001E38C9">
        <w:rPr>
          <w:rFonts w:asciiTheme="majorHAnsi" w:hAnsiTheme="majorHAnsi"/>
          <w:lang w:val="id-ID"/>
        </w:rPr>
        <w:tab/>
        <w:t>Penelitian ini dilaksanakan di MTs Al-Khoirot Malang, sebuah lembaga pendidikan Islam berbasis pesantren yang menerapkan sistem pembelajaran segregasi kelas berdasarkan gender. Pemilihan lokasi penelitian didasarkan pada beberapa pertimbangan akademik dan kontekstual. Pertama, madrasah ini memiliki kebijakan pemisahan gedung, ruang kelas, dan guru pengajar sesuai jenis kelamin siswa sehingga menjadi contoh implementasi segregasi kelas yang terstruktur. Kedua, MTs Al-Khoirot Malang dikenal memiliki budaya pendidikan pesantren yang kuat dalam membentuk karakter, disiplin, dan nilai religius siswa. Ketiga, penerapan segregasi kelas di lembaga ini tidak hanya berorientasi pada aspek akademik, tetapi juga diarahkan untuk menciptakan lingkungan belajar yang kondusif dan sesuai dengan etika pendidikan Islam. Kondisi tersebut menjadikan MTs Al-Khoirot Malang relevan sebagai lokasi penelitian karena mampu memberikan data empiris yang mendalam mengenai praktik pembelajaran segregatif dalam meningkatkan kualitas pembelajaran dan pembentukan karakter peserta didik.</w:t>
      </w:r>
    </w:p>
    <w:p w14:paraId="54762904" w14:textId="2B941155" w:rsidR="001E38C9" w:rsidRPr="001E38C9" w:rsidRDefault="001E38C9" w:rsidP="001E38C9">
      <w:pPr>
        <w:pStyle w:val="BodyText"/>
        <w:rPr>
          <w:rFonts w:asciiTheme="majorHAnsi" w:hAnsiTheme="majorHAnsi"/>
          <w:lang w:val="id-ID"/>
        </w:rPr>
      </w:pPr>
      <w:r w:rsidRPr="001E38C9">
        <w:rPr>
          <w:rFonts w:asciiTheme="majorHAnsi" w:hAnsiTheme="majorHAnsi"/>
          <w:lang w:val="id-ID"/>
        </w:rPr>
        <w:tab/>
        <w:t>Teknik pengumpulan data dalam penelitian ini dilakukan melalui observasi</w:t>
      </w:r>
      <w:r w:rsidR="00441B25">
        <w:rPr>
          <w:rStyle w:val="FootnoteReference"/>
          <w:lang w:val="id-ID"/>
        </w:rPr>
        <w:footnoteReference w:id="24"/>
      </w:r>
      <w:r w:rsidRPr="001E38C9">
        <w:rPr>
          <w:rFonts w:asciiTheme="majorHAnsi" w:hAnsiTheme="majorHAnsi"/>
          <w:lang w:val="id-ID"/>
        </w:rPr>
        <w:t>, wawancara</w:t>
      </w:r>
      <w:r w:rsidR="00441B25">
        <w:rPr>
          <w:rStyle w:val="FootnoteReference"/>
          <w:lang w:val="id-ID"/>
        </w:rPr>
        <w:footnoteReference w:id="25"/>
      </w:r>
      <w:r w:rsidRPr="001E38C9">
        <w:rPr>
          <w:rFonts w:asciiTheme="majorHAnsi" w:hAnsiTheme="majorHAnsi"/>
          <w:lang w:val="id-ID"/>
        </w:rPr>
        <w:t>, dan dokumentasi</w:t>
      </w:r>
      <w:r w:rsidR="00441B25">
        <w:rPr>
          <w:rStyle w:val="FootnoteReference"/>
          <w:lang w:val="id-ID"/>
        </w:rPr>
        <w:footnoteReference w:id="26"/>
      </w:r>
      <w:r w:rsidRPr="001E38C9">
        <w:rPr>
          <w:rFonts w:asciiTheme="majorHAnsi" w:hAnsiTheme="majorHAnsi"/>
          <w:lang w:val="id-ID"/>
        </w:rPr>
        <w:t xml:space="preserve"> untuk memperoleh data yang lengkap dan mendalam. Observasi digunakan untuk mengamati secara langsung proses pembelajaran berbasis segregasi kelas, interaksi guru dan siswa, suasana belajar, serta perilaku disiplin siswa di lingkungan madrasah. Wawancara dilakukan secara mendalam kepada kepala madrasah, guru, dan siswa guna memperoleh informasi mengenai pengalaman, pandangan, dan dampak implementasi segregasi kelas terhadap proses pembelajaran dan pembentukan karakter siswa. Selain itu, dokumentasi digunakan untuk melengkapi data penelitian melalui pengumpulan dokumen sekolah, jadwal pembelajaran, tata tertib, foto kegiatan, serta arsip yang berkaitan dengan sistem segregasi kelas. Penggunaan ketiga teknik tersebut dilakukan secara terpadu agar data yang diperoleh lebih valid dan mampu menggambarkan kondisi nyata di lapangan. Dengan demikian, proses pengumpulan data dapat menghasilkan informasi yang komprehensif sesuai fokus dan tujuan penelitian.</w:t>
      </w:r>
    </w:p>
    <w:p w14:paraId="673AEE4F" w14:textId="02DCF048" w:rsidR="001E38C9" w:rsidRPr="001E38C9" w:rsidRDefault="001E38C9" w:rsidP="001E38C9">
      <w:pPr>
        <w:pStyle w:val="BodyText"/>
        <w:rPr>
          <w:rFonts w:asciiTheme="majorHAnsi" w:hAnsiTheme="majorHAnsi"/>
          <w:lang w:val="id-ID"/>
        </w:rPr>
      </w:pPr>
      <w:r w:rsidRPr="001E38C9">
        <w:rPr>
          <w:rFonts w:asciiTheme="majorHAnsi" w:hAnsiTheme="majorHAnsi"/>
          <w:lang w:val="id-ID"/>
        </w:rPr>
        <w:lastRenderedPageBreak/>
        <w:tab/>
        <w:t>Analisis data dalam penelitian ini menggunakan model analisis interaktif yang meliputi kondensasi data</w:t>
      </w:r>
      <w:r w:rsidR="006F2157">
        <w:rPr>
          <w:rStyle w:val="FootnoteReference"/>
          <w:lang w:val="id-ID"/>
        </w:rPr>
        <w:footnoteReference w:id="27"/>
      </w:r>
      <w:r w:rsidRPr="001E38C9">
        <w:rPr>
          <w:rFonts w:asciiTheme="majorHAnsi" w:hAnsiTheme="majorHAnsi"/>
          <w:lang w:val="id-ID"/>
        </w:rPr>
        <w:t>, penyajian data</w:t>
      </w:r>
      <w:r w:rsidR="006F2157">
        <w:rPr>
          <w:rStyle w:val="FootnoteReference"/>
          <w:lang w:val="id-ID"/>
        </w:rPr>
        <w:footnoteReference w:id="28"/>
      </w:r>
      <w:r w:rsidRPr="001E38C9">
        <w:rPr>
          <w:rFonts w:asciiTheme="majorHAnsi" w:hAnsiTheme="majorHAnsi"/>
          <w:lang w:val="id-ID"/>
        </w:rPr>
        <w:t>, dan verifikasi data</w:t>
      </w:r>
      <w:r w:rsidR="004D391D">
        <w:rPr>
          <w:rStyle w:val="FootnoteReference"/>
          <w:lang w:val="id-ID"/>
        </w:rPr>
        <w:footnoteReference w:id="29"/>
      </w:r>
      <w:r w:rsidRPr="001E38C9">
        <w:rPr>
          <w:rFonts w:asciiTheme="majorHAnsi" w:hAnsiTheme="majorHAnsi"/>
          <w:lang w:val="id-ID"/>
        </w:rPr>
        <w:t>. Kondensasi data dilakukan dengan memilih, menyederhanakan, serta mengelompokkan data hasil observasi, wawancara, dan dokumentasi sesuai fokus penelitian mengenai implementasi segregasi kelas. Selanjutnya, data yang telah dikondensasi disajikan dalam bentuk uraian deskriptif agar hubungan antar temuan penelitian dapat dipahami secara sistematis. Tahap berikutnya adalah verifikasi data melalui penarikan kesimpulan berdasarkan pola, tema, dan makna yang ditemukan selama proses penelitian berlangsung. Untuk menjaga keabsahan data, penelitian ini menggunakan teknik triangulasi sumber dan triangulasi metode dengan membandingkan hasil observasi, wawancara, dan dokumentasi. Selain itu, peneliti juga melakukan pengecekan ulang data kepada informan untuk memastikan kesesuaian informasi yang diperoleh. Langkah tersebut dilakukan agar hasil penelitian memiliki tingkat kredibilitas, konsistensi, dan validitas yang dapat dipertanggungjawabkan secara ilmiah.</w:t>
      </w:r>
    </w:p>
    <w:p w14:paraId="404DD59F" w14:textId="77777777" w:rsidR="001E38C9" w:rsidRPr="00D4439F" w:rsidRDefault="001E38C9" w:rsidP="00B245CD">
      <w:pPr>
        <w:pStyle w:val="BodyText"/>
        <w:rPr>
          <w:rFonts w:asciiTheme="majorHAnsi" w:hAnsiTheme="majorHAnsi"/>
          <w:b/>
          <w:bCs/>
          <w:lang w:val="id-ID"/>
        </w:rPr>
      </w:pPr>
    </w:p>
    <w:p w14:paraId="1E1199CE" w14:textId="77777777" w:rsidR="00A94399" w:rsidRPr="00D4439F" w:rsidRDefault="001F0203" w:rsidP="001F0203">
      <w:pPr>
        <w:jc w:val="both"/>
        <w:rPr>
          <w:rFonts w:asciiTheme="majorHAnsi" w:hAnsiTheme="majorHAnsi"/>
          <w:b/>
          <w:bCs/>
        </w:rPr>
      </w:pPr>
      <w:r w:rsidRPr="00D4439F">
        <w:rPr>
          <w:rFonts w:asciiTheme="majorHAnsi" w:hAnsiTheme="majorHAnsi"/>
          <w:b/>
          <w:bCs/>
        </w:rPr>
        <w:t xml:space="preserve">Hasil Penelitian </w:t>
      </w:r>
      <w:r w:rsidR="00A94399" w:rsidRPr="00D4439F">
        <w:rPr>
          <w:rFonts w:asciiTheme="majorHAnsi" w:hAnsiTheme="majorHAnsi"/>
          <w:b/>
          <w:bCs/>
        </w:rPr>
        <w:t xml:space="preserve">dan </w:t>
      </w:r>
      <w:r w:rsidRPr="00D4439F">
        <w:rPr>
          <w:rFonts w:asciiTheme="majorHAnsi" w:hAnsiTheme="majorHAnsi"/>
          <w:b/>
          <w:bCs/>
        </w:rPr>
        <w:t>Pembahasan</w:t>
      </w:r>
    </w:p>
    <w:p w14:paraId="220326D1" w14:textId="5E1E46B5" w:rsidR="00FE77C4" w:rsidRPr="00FE77C4" w:rsidRDefault="00023EE3" w:rsidP="00F1659E">
      <w:pPr>
        <w:jc w:val="both"/>
        <w:rPr>
          <w:rFonts w:asciiTheme="majorHAnsi" w:hAnsiTheme="majorHAnsi"/>
        </w:rPr>
      </w:pPr>
      <w:r>
        <w:rPr>
          <w:rFonts w:asciiTheme="majorHAnsi" w:hAnsiTheme="majorHAnsi"/>
        </w:rPr>
        <w:tab/>
      </w:r>
      <w:r w:rsidR="00FE77C4" w:rsidRPr="00FE77C4">
        <w:rPr>
          <w:rFonts w:asciiTheme="majorHAnsi" w:hAnsiTheme="majorHAnsi"/>
        </w:rPr>
        <w:t>Implementasi pembelajaran berbasis segregasi kelas di MTs Al-Khoirot Malang dimaknai sebagai sistem pembelajaran yang memisahkan siswa laki-laki dan perempuan dalam aspek ruang belajar, lingkungan pendidikan, serta pendampingan guru sesuai jenis kelamin peserta didik. Dalam praktiknya, segregasi kelas tidak hanya dipahami sebagai pemisahan fisik, tetapi juga sebagai strategi pedagogis yang diarahkan untuk menciptakan suasana belajar lebih kondusif, tertib, dan sesuai dengan budaya pendidikan pesantren. Berdasarkan hasil wawancara dengan guru dan kepala madrasah, sistem ini diterapkan untuk mengurangi distraksi sosial antargender yang dinilai dapat memengaruhi konsentrasi belajar siswa. Selain itu, pemisahan kelas juga bertujuan membangun kenyamanan psikologis peserta didik agar lebih aktif berpartisipasi dalam pembelajaran. Temuan tersebut menunjukkan bahwa segregasi kelas di MTs Al-Khoirot tidak sekadar kebijakan administratif, melainkan bagian dari strategi pendidikan karakter yang menekankan pembentukan etika, disiplin, dan penguatan nilai religius dalam lingkungan belajar yang terstruktur dan terkontrol secara sosial maupun pedagogis.</w:t>
      </w:r>
    </w:p>
    <w:p w14:paraId="6DF4EE60" w14:textId="6FB12FD9" w:rsidR="00FE77C4" w:rsidRDefault="00FE77C4" w:rsidP="00F1659E">
      <w:pPr>
        <w:jc w:val="both"/>
        <w:rPr>
          <w:rFonts w:asciiTheme="majorHAnsi" w:hAnsiTheme="majorHAnsi"/>
        </w:rPr>
      </w:pPr>
      <w:r w:rsidRPr="00FE77C4">
        <w:rPr>
          <w:rFonts w:asciiTheme="majorHAnsi" w:hAnsiTheme="majorHAnsi"/>
        </w:rPr>
        <w:tab/>
        <w:t xml:space="preserve">Secara operasional, peningkatan konsentrasi belajar terlihat dari kemampuan siswa mengikuti pembelajaran dengan lebih fokus, minim gangguan sosial, dan meningkatnya keterlibatan dalam aktivitas akademik di kelas. Guru menyampaikan bahwa siswa menjadi lebih mudah diarahkan karena suasana kelas relatif lebih tenang dan terkendali. Di sisi lain, peningkatan kepercayaan diri akademik tampak melalui keberanian siswa dalam bertanya, menyampaikan pendapat, dan berdiskusi tanpa rasa canggung. Pembentukan karakter dan disiplin tercermin pada perilaku siswa yang lebih tertib, sopan, dan patuh terhadap aturan </w:t>
      </w:r>
      <w:r w:rsidRPr="00FE77C4">
        <w:rPr>
          <w:rFonts w:asciiTheme="majorHAnsi" w:hAnsiTheme="majorHAnsi"/>
        </w:rPr>
        <w:lastRenderedPageBreak/>
        <w:t>madrasah. Kondisi tersebut menunjukkan bahwa segregasi kelas memberikan pengaruh terhadap aspek akademik sekaligus sosial-keagamaan siswa. Temuan ini sejalan dengan teori lingkungan belajar kondusif yang menjelaskan bahwa suasana kelas yang nyaman dan minim distraksi dapat meningkatkan</w:t>
      </w:r>
      <w:r w:rsidR="00336A9B">
        <w:rPr>
          <w:rStyle w:val="FootnoteReference"/>
        </w:rPr>
        <w:footnoteReference w:id="30"/>
      </w:r>
      <w:r w:rsidRPr="00FE77C4">
        <w:rPr>
          <w:rFonts w:asciiTheme="majorHAnsi" w:hAnsiTheme="majorHAnsi"/>
        </w:rPr>
        <w:t xml:space="preserve"> kualitas interaksi pembelajaran</w:t>
      </w:r>
      <w:r w:rsidR="00336A9B">
        <w:rPr>
          <w:rStyle w:val="FootnoteReference"/>
        </w:rPr>
        <w:footnoteReference w:id="31"/>
      </w:r>
      <w:r w:rsidRPr="00FE77C4">
        <w:rPr>
          <w:rFonts w:asciiTheme="majorHAnsi" w:hAnsiTheme="majorHAnsi"/>
        </w:rPr>
        <w:t>. Dengan demikian, implementasi segregasi kelas di MTs Al-Khoirot berfungsi sebagai pendekatan pendidikan yang tidak hanya menekankan capaian akademik, tetapi juga pembinaan moral dan pembentukan budaya disiplin siswa secara berkelanjutan.</w:t>
      </w:r>
    </w:p>
    <w:p w14:paraId="76595D59" w14:textId="77777777" w:rsidR="00FE77C4" w:rsidRPr="00FE77C4" w:rsidRDefault="00FE77C4" w:rsidP="00FE77C4">
      <w:pPr>
        <w:rPr>
          <w:rFonts w:asciiTheme="majorHAnsi" w:hAnsiTheme="majorHAnsi"/>
        </w:rPr>
      </w:pPr>
    </w:p>
    <w:p w14:paraId="42150284" w14:textId="6869B988" w:rsidR="00BE3E17" w:rsidRPr="00AF65FD" w:rsidRDefault="00FE77C4" w:rsidP="00AF65FD">
      <w:pPr>
        <w:jc w:val="center"/>
        <w:rPr>
          <w:rFonts w:asciiTheme="majorHAnsi" w:hAnsiTheme="majorHAnsi"/>
          <w:b/>
          <w:bCs/>
        </w:rPr>
      </w:pPr>
      <w:r w:rsidRPr="00AF65FD">
        <w:rPr>
          <w:rFonts w:asciiTheme="majorHAnsi" w:hAnsiTheme="majorHAnsi"/>
          <w:b/>
          <w:bCs/>
        </w:rPr>
        <w:t>Tabel 1. Petikan wawancara</w:t>
      </w:r>
    </w:p>
    <w:tbl>
      <w:tblPr>
        <w:tblStyle w:val="PlainTable2"/>
        <w:tblW w:w="0" w:type="auto"/>
        <w:tblLook w:val="04A0" w:firstRow="1" w:lastRow="0" w:firstColumn="1" w:lastColumn="0" w:noHBand="0" w:noVBand="1"/>
      </w:tblPr>
      <w:tblGrid>
        <w:gridCol w:w="5020"/>
        <w:gridCol w:w="2151"/>
        <w:gridCol w:w="1550"/>
      </w:tblGrid>
      <w:tr w:rsidR="00FE77C4" w:rsidRPr="0055545C" w14:paraId="7C86D037" w14:textId="77777777" w:rsidTr="007D49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73298F" w14:textId="77777777" w:rsidR="00FE77C4" w:rsidRPr="0055545C" w:rsidRDefault="00FE77C4" w:rsidP="007D4961">
            <w:pPr>
              <w:jc w:val="both"/>
              <w:rPr>
                <w:rFonts w:ascii="Cambria" w:hAnsi="Cambria"/>
                <w:sz w:val="20"/>
                <w:szCs w:val="20"/>
              </w:rPr>
            </w:pPr>
            <w:r w:rsidRPr="0055545C">
              <w:rPr>
                <w:rFonts w:ascii="Cambria" w:hAnsi="Cambria"/>
                <w:sz w:val="20"/>
                <w:szCs w:val="20"/>
              </w:rPr>
              <w:t>Petikan Wawancara</w:t>
            </w:r>
          </w:p>
        </w:tc>
        <w:tc>
          <w:tcPr>
            <w:tcW w:w="0" w:type="auto"/>
            <w:hideMark/>
          </w:tcPr>
          <w:p w14:paraId="590E1D34" w14:textId="77777777" w:rsidR="00FE77C4" w:rsidRPr="0055545C" w:rsidRDefault="00FE77C4" w:rsidP="007D4961">
            <w:pPr>
              <w:jc w:val="both"/>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Indikator</w:t>
            </w:r>
          </w:p>
        </w:tc>
        <w:tc>
          <w:tcPr>
            <w:tcW w:w="0" w:type="auto"/>
            <w:hideMark/>
          </w:tcPr>
          <w:p w14:paraId="0D832DF5" w14:textId="77777777" w:rsidR="00FE77C4" w:rsidRPr="0055545C" w:rsidRDefault="00FE77C4" w:rsidP="007D4961">
            <w:pPr>
              <w:jc w:val="both"/>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Informan</w:t>
            </w:r>
          </w:p>
        </w:tc>
      </w:tr>
      <w:tr w:rsidR="00FE77C4" w:rsidRPr="0055545C" w14:paraId="1EAF67D9" w14:textId="77777777" w:rsidTr="007D4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EEC15E"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“Siswa lebih fokus mengikuti pelajaran karena suasana kelas lebih tenang dan tidak banyak gangguan sosial.”</w:t>
            </w:r>
          </w:p>
        </w:tc>
        <w:tc>
          <w:tcPr>
            <w:tcW w:w="0" w:type="auto"/>
            <w:hideMark/>
          </w:tcPr>
          <w:p w14:paraId="147D28DD"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Konsentrasi belajar meningkat</w:t>
            </w:r>
          </w:p>
        </w:tc>
        <w:tc>
          <w:tcPr>
            <w:tcW w:w="0" w:type="auto"/>
            <w:hideMark/>
          </w:tcPr>
          <w:p w14:paraId="2095677A"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Guru</w:t>
            </w:r>
          </w:p>
        </w:tc>
      </w:tr>
      <w:tr w:rsidR="00FE77C4" w:rsidRPr="0055545C" w14:paraId="7C2F1668" w14:textId="77777777" w:rsidTr="007D4961">
        <w:tc>
          <w:tcPr>
            <w:cnfStyle w:val="001000000000" w:firstRow="0" w:lastRow="0" w:firstColumn="1" w:lastColumn="0" w:oddVBand="0" w:evenVBand="0" w:oddHBand="0" w:evenHBand="0" w:firstRowFirstColumn="0" w:firstRowLastColumn="0" w:lastRowFirstColumn="0" w:lastRowLastColumn="0"/>
            <w:tcW w:w="0" w:type="auto"/>
            <w:hideMark/>
          </w:tcPr>
          <w:p w14:paraId="4A2FAFF8"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“Anak-anak lebih berani bertanya dan menyampaikan pendapat ketika belajar dengan teman sesama jenis.”</w:t>
            </w:r>
          </w:p>
        </w:tc>
        <w:tc>
          <w:tcPr>
            <w:tcW w:w="0" w:type="auto"/>
            <w:hideMark/>
          </w:tcPr>
          <w:p w14:paraId="227EA984"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Kepercayaan diri akademik</w:t>
            </w:r>
          </w:p>
        </w:tc>
        <w:tc>
          <w:tcPr>
            <w:tcW w:w="0" w:type="auto"/>
            <w:hideMark/>
          </w:tcPr>
          <w:p w14:paraId="703A006C"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Guru</w:t>
            </w:r>
          </w:p>
        </w:tc>
      </w:tr>
      <w:tr w:rsidR="00FE77C4" w:rsidRPr="0055545C" w14:paraId="70A9D5FB" w14:textId="77777777" w:rsidTr="007D4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7B98A1"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“Kami menerapkan segregasi kelas untuk menjaga disiplin dan membentuk akhlak siswa sesuai budaya pesantren.”</w:t>
            </w:r>
          </w:p>
        </w:tc>
        <w:tc>
          <w:tcPr>
            <w:tcW w:w="0" w:type="auto"/>
            <w:hideMark/>
          </w:tcPr>
          <w:p w14:paraId="619B3446"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Pembentukan karakter dan disiplin</w:t>
            </w:r>
          </w:p>
        </w:tc>
        <w:tc>
          <w:tcPr>
            <w:tcW w:w="0" w:type="auto"/>
            <w:hideMark/>
          </w:tcPr>
          <w:p w14:paraId="1A314ED4"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Kepala Madrasah</w:t>
            </w:r>
          </w:p>
        </w:tc>
      </w:tr>
      <w:tr w:rsidR="00FE77C4" w:rsidRPr="0055545C" w14:paraId="3F2B8A3F" w14:textId="77777777" w:rsidTr="007D4961">
        <w:tc>
          <w:tcPr>
            <w:cnfStyle w:val="001000000000" w:firstRow="0" w:lastRow="0" w:firstColumn="1" w:lastColumn="0" w:oddVBand="0" w:evenVBand="0" w:oddHBand="0" w:evenHBand="0" w:firstRowFirstColumn="0" w:firstRowLastColumn="0" w:lastRowFirstColumn="0" w:lastRowLastColumn="0"/>
            <w:tcW w:w="0" w:type="auto"/>
            <w:hideMark/>
          </w:tcPr>
          <w:p w14:paraId="3E82FC83"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“Saya merasa lebih nyaman belajar dan tidak malu ketika berdiskusi di kelas.”</w:t>
            </w:r>
          </w:p>
        </w:tc>
        <w:tc>
          <w:tcPr>
            <w:tcW w:w="0" w:type="auto"/>
            <w:hideMark/>
          </w:tcPr>
          <w:p w14:paraId="421E1105"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Partisipasi aktif siswa</w:t>
            </w:r>
          </w:p>
        </w:tc>
        <w:tc>
          <w:tcPr>
            <w:tcW w:w="0" w:type="auto"/>
            <w:hideMark/>
          </w:tcPr>
          <w:p w14:paraId="167FC815"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Siswa</w:t>
            </w:r>
          </w:p>
        </w:tc>
      </w:tr>
      <w:tr w:rsidR="00FE77C4" w:rsidRPr="0055545C" w14:paraId="155135E9" w14:textId="77777777" w:rsidTr="007D4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636AB5"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“Kelas menjadi lebih tertib sehingga guru lebih mudah mengendalikan pembelajaran.”</w:t>
            </w:r>
          </w:p>
        </w:tc>
        <w:tc>
          <w:tcPr>
            <w:tcW w:w="0" w:type="auto"/>
            <w:hideMark/>
          </w:tcPr>
          <w:p w14:paraId="750150BB"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Lingkungan belajar kondusif</w:t>
            </w:r>
          </w:p>
        </w:tc>
        <w:tc>
          <w:tcPr>
            <w:tcW w:w="0" w:type="auto"/>
            <w:hideMark/>
          </w:tcPr>
          <w:p w14:paraId="4E8311DD"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Wakil Kepala Madrasah</w:t>
            </w:r>
          </w:p>
        </w:tc>
      </w:tr>
    </w:tbl>
    <w:p w14:paraId="2DC50750" w14:textId="77777777" w:rsidR="00FE77C4" w:rsidRDefault="00FE77C4" w:rsidP="00A94399">
      <w:pPr>
        <w:jc w:val="both"/>
        <w:rPr>
          <w:rFonts w:asciiTheme="majorHAnsi" w:hAnsiTheme="majorHAnsi"/>
          <w:b/>
          <w:bCs/>
        </w:rPr>
      </w:pPr>
    </w:p>
    <w:p w14:paraId="688768FA" w14:textId="25508F68" w:rsidR="00FE77C4" w:rsidRPr="00FE77C4" w:rsidRDefault="00613C18" w:rsidP="00FE77C4">
      <w:pPr>
        <w:jc w:val="both"/>
        <w:rPr>
          <w:rFonts w:asciiTheme="majorHAnsi" w:hAnsiTheme="majorHAnsi"/>
        </w:rPr>
      </w:pPr>
      <w:r>
        <w:rPr>
          <w:rFonts w:asciiTheme="majorHAnsi" w:hAnsiTheme="majorHAnsi"/>
        </w:rPr>
        <w:tab/>
      </w:r>
      <w:r w:rsidR="00FE77C4" w:rsidRPr="00FE77C4">
        <w:rPr>
          <w:rFonts w:asciiTheme="majorHAnsi" w:hAnsiTheme="majorHAnsi"/>
        </w:rPr>
        <w:t>Berdasarkan tabel tersebut, terlihat bahwa implementasi segregasi kelas memiliki pengaruh signifikan terhadap terciptanya lingkungan belajar yang lebih kondusif. Guru menilai bahwa suasana kelas yang homogen berdasarkan gender mampu mengurangi interaksi sosial yang berpotensi menimbulkan distraksi selama pembelajaran berlangsung. Kondisi tersebut menyebabkan siswa lebih fokus memperhatikan materi dan lebih mudah diarahkan dalam kegiatan akademik. Selain itu, rasa nyaman yang muncul dalam lingkungan belajar sesama jenis turut mendorong keberanian siswa untuk berpartisipasi aktif dalam pembelajaran. Temuan ini menunjukkan bahwa segregasi kelas tidak hanya berkaitan dengan pengaturan ruang belajar, tetapi juga menyentuh aspek psikologis siswa dalam proses pendidikan. Dalam perspektif teori pembelajaran sosial</w:t>
      </w:r>
      <w:r w:rsidR="006F2157">
        <w:rPr>
          <w:rStyle w:val="FootnoteReference"/>
        </w:rPr>
        <w:footnoteReference w:id="32"/>
      </w:r>
      <w:r w:rsidR="00FE77C4" w:rsidRPr="00FE77C4">
        <w:rPr>
          <w:rFonts w:asciiTheme="majorHAnsi" w:hAnsiTheme="majorHAnsi"/>
        </w:rPr>
        <w:t>, lingkungan belajar yang nyaman dapat meningkatkan keterlibatan siswa dalam aktivitas akademik</w:t>
      </w:r>
      <w:r w:rsidR="006F2157">
        <w:rPr>
          <w:rStyle w:val="FootnoteReference"/>
        </w:rPr>
        <w:footnoteReference w:id="33"/>
      </w:r>
      <w:r w:rsidR="00FE77C4" w:rsidRPr="00FE77C4">
        <w:rPr>
          <w:rFonts w:asciiTheme="majorHAnsi" w:hAnsiTheme="majorHAnsi"/>
        </w:rPr>
        <w:t>. Oleh karena itu, segregasi kelas di MTs Al-Khoirot dapat dipahami sebagai strategi menciptakan iklim belajar yang lebih stabil, fokus, dan mendukung perkembangan kemampuan akademik siswa secara optimal.</w:t>
      </w:r>
    </w:p>
    <w:p w14:paraId="2DD3349C" w14:textId="2AA321B6" w:rsidR="00FE77C4" w:rsidRPr="00FE77C4" w:rsidRDefault="00FE77C4" w:rsidP="00FE77C4">
      <w:pPr>
        <w:jc w:val="both"/>
        <w:rPr>
          <w:rFonts w:asciiTheme="majorHAnsi" w:hAnsiTheme="majorHAnsi"/>
        </w:rPr>
      </w:pPr>
      <w:r w:rsidRPr="00FE77C4">
        <w:rPr>
          <w:rFonts w:asciiTheme="majorHAnsi" w:hAnsiTheme="majorHAnsi"/>
        </w:rPr>
        <w:tab/>
        <w:t xml:space="preserve">Data pada tabel juga menunjukkan bahwa segregasi kelas berkontribusi terhadap pembentukan karakter dan disiplin siswa. Kepala madrasah menegaskan </w:t>
      </w:r>
      <w:r w:rsidRPr="00FE77C4">
        <w:rPr>
          <w:rFonts w:asciiTheme="majorHAnsi" w:hAnsiTheme="majorHAnsi"/>
        </w:rPr>
        <w:lastRenderedPageBreak/>
        <w:t>bahwa sistem ini diterapkan untuk menjaga moralitas dan membangun budaya belajar yang sesuai dengan nilai-nilai pesantren. Kedisiplinan siswa terlihat dari meningkatnya kepatuhan terhadap aturan sekolah, ketertiban dalam mengikuti pembelajaran, serta sikap sopan terhadap guru dan teman sebaya. Dalam konteks pendidikan Islam, segregasi kelas dipahami sebagai bagian dari proses internalisasi nilai religius yang menekankan etika pergaulan dan kontrol perilaku siswa. Temuan ini sejalan dengan penelitian sebelumnya yang menyatakan bahwa lingkungan pendidikan berbasis gender dapat memperkuat pembinaan moral peserta didik</w:t>
      </w:r>
      <w:r w:rsidR="00F77BEB">
        <w:rPr>
          <w:rStyle w:val="FootnoteReference"/>
        </w:rPr>
        <w:footnoteReference w:id="34"/>
      </w:r>
      <w:r w:rsidRPr="00FE77C4">
        <w:rPr>
          <w:rFonts w:asciiTheme="majorHAnsi" w:hAnsiTheme="majorHAnsi"/>
        </w:rPr>
        <w:t>. Namun, penelitian ini memberikan kontribusi baru karena menunjukkan bahwa segregasi kelas tidak hanya berdampak pada aspek moral, tetapi juga meningkatkan kepercayaan diri akademik dan kualitas interaksi pembelajaran. Dengan demikian, segregasi kelas memiliki fungsi pedagogis sekaligus fungsi sosial dalam membentuk budaya sekolah yang religius dan disiplin.</w:t>
      </w:r>
    </w:p>
    <w:p w14:paraId="1A960CD5" w14:textId="16E13AC4" w:rsidR="00FE77C4" w:rsidRPr="00FE77C4" w:rsidRDefault="00FE77C4" w:rsidP="00FE77C4">
      <w:pPr>
        <w:jc w:val="both"/>
        <w:rPr>
          <w:rFonts w:asciiTheme="majorHAnsi" w:hAnsiTheme="majorHAnsi"/>
        </w:rPr>
      </w:pPr>
      <w:r w:rsidRPr="00FE77C4">
        <w:rPr>
          <w:rFonts w:asciiTheme="majorHAnsi" w:hAnsiTheme="majorHAnsi"/>
        </w:rPr>
        <w:tab/>
        <w:t>Hasil observasi menunjukkan bahwa proses pembelajaran di kelas segregatif berlangsung dalam suasana yang lebih tertib dibandingkan kelas campuran. Selama kegiatan belajar mengajar, siswa tampak lebih fokus memperhatikan penjelasan guru dan relatif jarang melakukan aktivitas di luar pembelajaran. Peneliti juga menemukan bahwa siswa lebih aktif bertanya ketika mengalami kesulitan memahami materi. Interaksi yang terjadi di kelas cenderung lebih akademis dan minim gangguan sosial yang tidak berkaitan dengan proses pembelajaran. Selain itu, guru terlihat lebih mudah mengendalikan kelas karena pola komunikasi siswa lebih terarah. Temuan observasi ini memperkuat hasil wawancara yang menunjukkan bahwa segregasi kelas mampu menciptakan lingkungan belajar yang lebih kondusif. Dalam perspektif pedagogis, kondisi tersebut menunjukkan bahwa pengelolaan kelas berbasis gender dapat membantu meningkatkan efektivitas pembelajaran</w:t>
      </w:r>
      <w:r w:rsidR="00974691">
        <w:rPr>
          <w:rStyle w:val="FootnoteReference"/>
        </w:rPr>
        <w:footnoteReference w:id="35"/>
      </w:r>
      <w:r w:rsidRPr="00FE77C4">
        <w:rPr>
          <w:rFonts w:asciiTheme="majorHAnsi" w:hAnsiTheme="majorHAnsi"/>
        </w:rPr>
        <w:t>. Oleh karena itu, implementasi segregasi kelas di MTs Al-Khoirot tidak hanya berdampak pada perilaku siswa, tetapi juga memengaruhi kualitas proses interaksi edukatif antara guru dan peserta didik secara menyeluruh.</w:t>
      </w:r>
    </w:p>
    <w:p w14:paraId="0976F7C9" w14:textId="76F80C70" w:rsidR="00FE77C4" w:rsidRPr="00FE77C4" w:rsidRDefault="00FE77C4" w:rsidP="00FE77C4">
      <w:pPr>
        <w:jc w:val="both"/>
        <w:rPr>
          <w:rFonts w:asciiTheme="majorHAnsi" w:hAnsiTheme="majorHAnsi"/>
        </w:rPr>
      </w:pPr>
      <w:r w:rsidRPr="00FE77C4">
        <w:rPr>
          <w:rFonts w:asciiTheme="majorHAnsi" w:hAnsiTheme="majorHAnsi"/>
        </w:rPr>
        <w:tab/>
        <w:t xml:space="preserve">Peneliti juga menemukan bahwa pembentukan karakter dan disiplin siswa berlangsung melalui pembiasaan budaya sekolah yang terintegrasi dengan sistem segregasi kelas. Siswa dibiasakan menjaga etika berbicara, berpakaian, dan berinteraksi sesuai dengan nilai-nilai pesantren. Guru secara aktif melakukan pengawasan terhadap perilaku siswa, baik di dalam maupun di luar kelas. Kondisi ini menunjukkan bahwa segregasi kelas di MTs Al-Khoirot bukan hanya bentuk pemisahan administratif, tetapi bagian dari sistem pendidikan karakter yang diterapkan secara konsisten. Peneliti menginterpretasikan bahwa keberhasilan sistem ini dipengaruhi oleh adanya keselarasan antara kebijakan sekolah, budaya pesantren, dan peran guru dalam membina siswa. Temuan tersebut mendukung </w:t>
      </w:r>
      <w:r w:rsidRPr="00FE77C4">
        <w:rPr>
          <w:rFonts w:asciiTheme="majorHAnsi" w:hAnsiTheme="majorHAnsi"/>
        </w:rPr>
        <w:lastRenderedPageBreak/>
        <w:t>teori pendidikan karakter</w:t>
      </w:r>
      <w:r w:rsidR="00771B49">
        <w:rPr>
          <w:rStyle w:val="FootnoteReference"/>
        </w:rPr>
        <w:footnoteReference w:id="36"/>
      </w:r>
      <w:r w:rsidRPr="00FE77C4">
        <w:rPr>
          <w:rFonts w:asciiTheme="majorHAnsi" w:hAnsiTheme="majorHAnsi"/>
        </w:rPr>
        <w:t xml:space="preserve"> yang menekankan pentingnya lingkungan sosial dalam membentuk perilaku peserta didik</w:t>
      </w:r>
      <w:r w:rsidR="00771B49">
        <w:rPr>
          <w:rStyle w:val="FootnoteReference"/>
        </w:rPr>
        <w:footnoteReference w:id="37"/>
      </w:r>
      <w:r w:rsidRPr="00FE77C4">
        <w:rPr>
          <w:rFonts w:asciiTheme="majorHAnsi" w:hAnsiTheme="majorHAnsi"/>
        </w:rPr>
        <w:t>. Dengan demikian, segregasi kelas di madrasah ini berfungsi sebagai sarana penguatan budaya disiplin dan moralitas siswa melalui proses pembiasaan yang berlangsung secara terus-menerus dalam kehidupan sekolah sehari-hari.</w:t>
      </w:r>
    </w:p>
    <w:p w14:paraId="340C9A89" w14:textId="77777777" w:rsidR="00FE77C4" w:rsidRDefault="00FE77C4" w:rsidP="00FE77C4">
      <w:pPr>
        <w:jc w:val="both"/>
        <w:rPr>
          <w:rFonts w:asciiTheme="majorHAnsi" w:hAnsiTheme="majorHAnsi"/>
        </w:rPr>
      </w:pPr>
      <w:r w:rsidRPr="00FE77C4">
        <w:rPr>
          <w:rFonts w:asciiTheme="majorHAnsi" w:hAnsiTheme="majorHAnsi"/>
        </w:rPr>
        <w:tab/>
        <w:t>Secara keseluruhan, hasil penelitian menunjukkan bahwa implementasi pembelajaran berbasis segregasi kelas di MTs Al-Khoirot Malang memberikan dampak positif terhadap konsentrasi belajar, partisipasi aktif, kepercayaan diri akademik, pembentukan karakter, dan disiplin siswa. Lingkungan belajar yang lebih kondusif membuat siswa mampu mengikuti pembelajaran dengan lebih fokus dan nyaman. Selain itu, pemisahan kelas berdasarkan gender membantu siswa lebih percaya diri dalam berinteraksi akademik tanpa rasa malu atau canggung. Di sisi lain, sistem ini juga memperkuat pembentukan karakter melalui pembiasaan nilai moral dan kedisiplinan yang selaras dengan budaya pendidikan pesantren. Dengan demikian, segregasi kelas dapat dipahami sebagai strategi pendidikan yang tidak hanya menata proses pembelajaran secara teknis, tetapi juga membentuk budaya sekolah yang religius, tertib, dan mendukung perkembangan psikologis siswa. Temuan ini memperlihatkan bahwa keberhasilan segregasi kelas dipengaruhi oleh integrasi antara pengelolaan pembelajaran, budaya lembaga, dan pola pembinaan karakter yang diterapkan secara konsisten.</w:t>
      </w:r>
    </w:p>
    <w:p w14:paraId="7A82BA5C" w14:textId="77777777" w:rsidR="00FE77C4" w:rsidRPr="00FE77C4" w:rsidRDefault="00FE77C4" w:rsidP="00FE77C4">
      <w:pPr>
        <w:jc w:val="both"/>
        <w:rPr>
          <w:rFonts w:asciiTheme="majorHAnsi" w:hAnsiTheme="majorHAnsi"/>
        </w:rPr>
      </w:pPr>
    </w:p>
    <w:p w14:paraId="3ECA242E" w14:textId="62913C4E" w:rsidR="00FE77C4" w:rsidRPr="00771B49" w:rsidRDefault="00FE77C4" w:rsidP="00771B49">
      <w:pPr>
        <w:jc w:val="center"/>
        <w:rPr>
          <w:rFonts w:asciiTheme="majorHAnsi" w:hAnsiTheme="majorHAnsi"/>
          <w:b/>
          <w:bCs/>
        </w:rPr>
      </w:pPr>
      <w:r w:rsidRPr="00771B49">
        <w:rPr>
          <w:rFonts w:asciiTheme="majorHAnsi" w:hAnsiTheme="majorHAnsi"/>
          <w:b/>
          <w:bCs/>
        </w:rPr>
        <w:t>Tabel 2. Pengaruh Implementasi Segregasi Kelas</w:t>
      </w:r>
    </w:p>
    <w:p w14:paraId="451EBDBA" w14:textId="77777777" w:rsidR="00771B49" w:rsidRPr="00FE77C4" w:rsidRDefault="00771B49" w:rsidP="00771B49">
      <w:pPr>
        <w:jc w:val="center"/>
        <w:rPr>
          <w:rFonts w:asciiTheme="majorHAnsi" w:hAnsiTheme="majorHAnsi"/>
        </w:rPr>
      </w:pPr>
    </w:p>
    <w:tbl>
      <w:tblPr>
        <w:tblStyle w:val="PlainTable2"/>
        <w:tblW w:w="0" w:type="auto"/>
        <w:tblLook w:val="04A0" w:firstRow="1" w:lastRow="0" w:firstColumn="1" w:lastColumn="0" w:noHBand="0" w:noVBand="1"/>
      </w:tblPr>
      <w:tblGrid>
        <w:gridCol w:w="1731"/>
        <w:gridCol w:w="4821"/>
        <w:gridCol w:w="2169"/>
      </w:tblGrid>
      <w:tr w:rsidR="00FE77C4" w:rsidRPr="0055545C" w14:paraId="6C9DCABD" w14:textId="77777777" w:rsidTr="007D49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3BE9DF" w14:textId="77777777" w:rsidR="00FE77C4" w:rsidRPr="0055545C" w:rsidRDefault="00FE77C4" w:rsidP="007D4961">
            <w:pPr>
              <w:jc w:val="both"/>
              <w:rPr>
                <w:rFonts w:ascii="Cambria" w:hAnsi="Cambria"/>
                <w:sz w:val="20"/>
                <w:szCs w:val="20"/>
              </w:rPr>
            </w:pPr>
            <w:r w:rsidRPr="0055545C">
              <w:rPr>
                <w:rFonts w:ascii="Cambria" w:hAnsi="Cambria"/>
                <w:sz w:val="20"/>
                <w:szCs w:val="20"/>
              </w:rPr>
              <w:t>Jabatan Informan</w:t>
            </w:r>
          </w:p>
        </w:tc>
        <w:tc>
          <w:tcPr>
            <w:tcW w:w="0" w:type="auto"/>
            <w:hideMark/>
          </w:tcPr>
          <w:p w14:paraId="2587EB6D" w14:textId="77777777" w:rsidR="00FE77C4" w:rsidRPr="0055545C" w:rsidRDefault="00FE77C4" w:rsidP="007D4961">
            <w:pPr>
              <w:jc w:val="both"/>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Petikan Wawancara</w:t>
            </w:r>
          </w:p>
        </w:tc>
        <w:tc>
          <w:tcPr>
            <w:tcW w:w="0" w:type="auto"/>
            <w:hideMark/>
          </w:tcPr>
          <w:p w14:paraId="6A5F7F26" w14:textId="77777777" w:rsidR="00FE77C4" w:rsidRPr="0055545C" w:rsidRDefault="00FE77C4" w:rsidP="007D4961">
            <w:pPr>
              <w:jc w:val="both"/>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Indikator</w:t>
            </w:r>
          </w:p>
        </w:tc>
      </w:tr>
      <w:tr w:rsidR="00FE77C4" w:rsidRPr="0055545C" w14:paraId="01590B8B" w14:textId="77777777" w:rsidTr="007D4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77B11D"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Kepala Madrasah</w:t>
            </w:r>
          </w:p>
        </w:tc>
        <w:tc>
          <w:tcPr>
            <w:tcW w:w="0" w:type="auto"/>
            <w:hideMark/>
          </w:tcPr>
          <w:p w14:paraId="16D29A80"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“Segregasi kelas membantu menjaga disiplin dan suasana belajar yang lebih tertib.”</w:t>
            </w:r>
          </w:p>
        </w:tc>
        <w:tc>
          <w:tcPr>
            <w:tcW w:w="0" w:type="auto"/>
            <w:hideMark/>
          </w:tcPr>
          <w:p w14:paraId="287DE8CF"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Disiplin siswa</w:t>
            </w:r>
          </w:p>
        </w:tc>
      </w:tr>
      <w:tr w:rsidR="00FE77C4" w:rsidRPr="0055545C" w14:paraId="70353FCD" w14:textId="77777777" w:rsidTr="007D4961">
        <w:tc>
          <w:tcPr>
            <w:cnfStyle w:val="001000000000" w:firstRow="0" w:lastRow="0" w:firstColumn="1" w:lastColumn="0" w:oddVBand="0" w:evenVBand="0" w:oddHBand="0" w:evenHBand="0" w:firstRowFirstColumn="0" w:firstRowLastColumn="0" w:lastRowFirstColumn="0" w:lastRowLastColumn="0"/>
            <w:tcW w:w="0" w:type="auto"/>
            <w:hideMark/>
          </w:tcPr>
          <w:p w14:paraId="501C8BC4"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Guru</w:t>
            </w:r>
          </w:p>
        </w:tc>
        <w:tc>
          <w:tcPr>
            <w:tcW w:w="0" w:type="auto"/>
            <w:hideMark/>
          </w:tcPr>
          <w:p w14:paraId="722AC7DA"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“Siswa lebih fokus dan mudah diarahkan ketika belajar di kelas terpisah.”</w:t>
            </w:r>
          </w:p>
        </w:tc>
        <w:tc>
          <w:tcPr>
            <w:tcW w:w="0" w:type="auto"/>
            <w:hideMark/>
          </w:tcPr>
          <w:p w14:paraId="6E41DFD7"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Konsentrasi belajar</w:t>
            </w:r>
          </w:p>
        </w:tc>
      </w:tr>
      <w:tr w:rsidR="00FE77C4" w:rsidRPr="0055545C" w14:paraId="1F4BB76E" w14:textId="77777777" w:rsidTr="007D4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DD8FB0"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Guru BK</w:t>
            </w:r>
          </w:p>
        </w:tc>
        <w:tc>
          <w:tcPr>
            <w:tcW w:w="0" w:type="auto"/>
            <w:hideMark/>
          </w:tcPr>
          <w:p w14:paraId="5FDE2249"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“Anak-anak menjadi lebih percaya diri dalam menyampaikan pendapat.”</w:t>
            </w:r>
          </w:p>
        </w:tc>
        <w:tc>
          <w:tcPr>
            <w:tcW w:w="0" w:type="auto"/>
            <w:hideMark/>
          </w:tcPr>
          <w:p w14:paraId="67D63211"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Kepercayaan diri akademik</w:t>
            </w:r>
          </w:p>
        </w:tc>
      </w:tr>
      <w:tr w:rsidR="00FE77C4" w:rsidRPr="0055545C" w14:paraId="14F1020F" w14:textId="77777777" w:rsidTr="007D4961">
        <w:tc>
          <w:tcPr>
            <w:cnfStyle w:val="001000000000" w:firstRow="0" w:lastRow="0" w:firstColumn="1" w:lastColumn="0" w:oddVBand="0" w:evenVBand="0" w:oddHBand="0" w:evenHBand="0" w:firstRowFirstColumn="0" w:firstRowLastColumn="0" w:lastRowFirstColumn="0" w:lastRowLastColumn="0"/>
            <w:tcW w:w="0" w:type="auto"/>
            <w:hideMark/>
          </w:tcPr>
          <w:p w14:paraId="36C8B71A"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Siswa</w:t>
            </w:r>
          </w:p>
        </w:tc>
        <w:tc>
          <w:tcPr>
            <w:tcW w:w="0" w:type="auto"/>
            <w:hideMark/>
          </w:tcPr>
          <w:p w14:paraId="4D252681"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“Kami merasa lebih nyaman dan lebih aktif saat diskusi.”</w:t>
            </w:r>
          </w:p>
        </w:tc>
        <w:tc>
          <w:tcPr>
            <w:tcW w:w="0" w:type="auto"/>
            <w:hideMark/>
          </w:tcPr>
          <w:p w14:paraId="2542F656" w14:textId="77777777" w:rsidR="00FE77C4" w:rsidRPr="0055545C" w:rsidRDefault="00FE77C4" w:rsidP="007D4961">
            <w:pPr>
              <w:jc w:val="both"/>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55545C">
              <w:rPr>
                <w:rFonts w:ascii="Cambria" w:hAnsi="Cambria"/>
                <w:sz w:val="20"/>
                <w:szCs w:val="20"/>
              </w:rPr>
              <w:t>Partisipasi aktif</w:t>
            </w:r>
          </w:p>
        </w:tc>
      </w:tr>
      <w:tr w:rsidR="00FE77C4" w:rsidRPr="0055545C" w14:paraId="7A5AC077" w14:textId="77777777" w:rsidTr="007D4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E8B17E" w14:textId="77777777" w:rsidR="00FE77C4" w:rsidRPr="0055545C" w:rsidRDefault="00FE77C4" w:rsidP="007D4961">
            <w:pPr>
              <w:jc w:val="both"/>
              <w:rPr>
                <w:rFonts w:ascii="Cambria" w:hAnsi="Cambria"/>
                <w:b w:val="0"/>
                <w:bCs w:val="0"/>
                <w:sz w:val="20"/>
                <w:szCs w:val="20"/>
              </w:rPr>
            </w:pPr>
            <w:r w:rsidRPr="0055545C">
              <w:rPr>
                <w:rFonts w:ascii="Cambria" w:hAnsi="Cambria"/>
                <w:b w:val="0"/>
                <w:bCs w:val="0"/>
                <w:sz w:val="20"/>
                <w:szCs w:val="20"/>
              </w:rPr>
              <w:t>Wakil Kepala Madrasah</w:t>
            </w:r>
          </w:p>
        </w:tc>
        <w:tc>
          <w:tcPr>
            <w:tcW w:w="0" w:type="auto"/>
            <w:hideMark/>
          </w:tcPr>
          <w:p w14:paraId="05EE29E2"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“Budaya pesantren lebih mudah diterapkan melalui kelas segregatif.”</w:t>
            </w:r>
          </w:p>
        </w:tc>
        <w:tc>
          <w:tcPr>
            <w:tcW w:w="0" w:type="auto"/>
            <w:hideMark/>
          </w:tcPr>
          <w:p w14:paraId="1CC9875D" w14:textId="77777777" w:rsidR="00FE77C4" w:rsidRPr="0055545C" w:rsidRDefault="00FE77C4" w:rsidP="007D4961">
            <w:pPr>
              <w:jc w:val="both"/>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55545C">
              <w:rPr>
                <w:rFonts w:ascii="Cambria" w:hAnsi="Cambria"/>
                <w:sz w:val="20"/>
                <w:szCs w:val="20"/>
              </w:rPr>
              <w:t>Pembentukan karakter</w:t>
            </w:r>
            <w:r>
              <w:rPr>
                <w:rFonts w:ascii="Cambria" w:hAnsi="Cambria"/>
                <w:sz w:val="20"/>
                <w:szCs w:val="20"/>
              </w:rPr>
              <w:t xml:space="preserve"> Islami</w:t>
            </w:r>
          </w:p>
        </w:tc>
      </w:tr>
    </w:tbl>
    <w:p w14:paraId="3E1C5787" w14:textId="77777777" w:rsidR="00FE77C4" w:rsidRDefault="00FE77C4" w:rsidP="00A94399">
      <w:pPr>
        <w:jc w:val="both"/>
        <w:rPr>
          <w:rFonts w:asciiTheme="majorHAnsi" w:hAnsiTheme="majorHAnsi"/>
          <w:b/>
          <w:bCs/>
        </w:rPr>
      </w:pPr>
    </w:p>
    <w:p w14:paraId="6CDAEB50" w14:textId="69293E7A" w:rsidR="00FE77C4" w:rsidRPr="00FE77C4" w:rsidRDefault="0007141D" w:rsidP="0007141D">
      <w:pPr>
        <w:jc w:val="both"/>
        <w:rPr>
          <w:rFonts w:asciiTheme="majorHAnsi" w:hAnsiTheme="majorHAnsi"/>
        </w:rPr>
      </w:pPr>
      <w:r>
        <w:rPr>
          <w:rFonts w:asciiTheme="majorHAnsi" w:hAnsiTheme="majorHAnsi"/>
        </w:rPr>
        <w:tab/>
      </w:r>
      <w:r w:rsidR="00FE77C4" w:rsidRPr="00FE77C4">
        <w:rPr>
          <w:rFonts w:asciiTheme="majorHAnsi" w:hAnsiTheme="majorHAnsi"/>
        </w:rPr>
        <w:t xml:space="preserve">Interpretasi terhadap tabel tersebut menunjukkan bahwa seluruh unsur sekolah memandang segregasi kelas sebagai sistem yang mendukung terciptanya lingkungan belajar yang lebih tertib dan kondusif. Kepala madrasah dan guru menilai bahwa segregasi kelas membantu meningkatkan konsentrasi belajar siswa karena suasana kelas menjadi lebih terkendali. Dalam konteks ini, fokus belajar tidak hanya dipengaruhi oleh kemampuan individu siswa, tetapi juga oleh pengaturan lingkungan sosial dalam pembelajaran. Sementara itu, guru bimbingan konseling dan siswa menekankan adanya peningkatan rasa nyaman dan keberanian dalam berinteraksi akademik. Kondisi tersebut memperlihatkan </w:t>
      </w:r>
      <w:r w:rsidR="00FE77C4" w:rsidRPr="00FE77C4">
        <w:rPr>
          <w:rFonts w:asciiTheme="majorHAnsi" w:hAnsiTheme="majorHAnsi"/>
        </w:rPr>
        <w:lastRenderedPageBreak/>
        <w:t>bahwa segregasi kelas memberikan dampak psikologis positif terhadap kepercayaan diri siswa. Temuan ini memperkuat teori psikologi pendidikan</w:t>
      </w:r>
      <w:r w:rsidR="00C11600">
        <w:rPr>
          <w:rStyle w:val="FootnoteReference"/>
        </w:rPr>
        <w:footnoteReference w:id="38"/>
      </w:r>
      <w:r w:rsidR="00FE77C4" w:rsidRPr="00FE77C4">
        <w:rPr>
          <w:rFonts w:asciiTheme="majorHAnsi" w:hAnsiTheme="majorHAnsi"/>
        </w:rPr>
        <w:t xml:space="preserve"> yang menjelaskan bahwa lingkungan belajar yang aman dan nyaman dapat meningkatkan partisipasi aktif peserta didik</w:t>
      </w:r>
      <w:r w:rsidR="00C11600">
        <w:rPr>
          <w:rStyle w:val="FootnoteReference"/>
        </w:rPr>
        <w:footnoteReference w:id="39"/>
      </w:r>
      <w:r w:rsidR="00FE77C4" w:rsidRPr="00FE77C4">
        <w:rPr>
          <w:rFonts w:asciiTheme="majorHAnsi" w:hAnsiTheme="majorHAnsi"/>
        </w:rPr>
        <w:t>. Oleh karena itu, segregasi kelas di MTs Al-Khoirot memiliki kontribusi penting dalam mendukung efektivitas pembelajaran dan perkembangan psikososial siswa.</w:t>
      </w:r>
    </w:p>
    <w:p w14:paraId="5697CC93" w14:textId="25825586" w:rsidR="00FE77C4" w:rsidRPr="00FE77C4" w:rsidRDefault="00FE77C4" w:rsidP="00FE77C4">
      <w:pPr>
        <w:jc w:val="both"/>
        <w:rPr>
          <w:rFonts w:asciiTheme="majorHAnsi" w:hAnsiTheme="majorHAnsi"/>
        </w:rPr>
      </w:pPr>
      <w:r w:rsidRPr="00FE77C4">
        <w:rPr>
          <w:rFonts w:asciiTheme="majorHAnsi" w:hAnsiTheme="majorHAnsi"/>
        </w:rPr>
        <w:tab/>
        <w:t>Selain aspek akademik, pola data pada tabel menunjukkan adanya hubungan erat antara segregasi kelas dan pembentukan budaya disiplin berbasis nilai pesantren. Wakil kepala madrasah menegaskan bahwa sistem segregatif memudahkan sekolah dalam menerapkan aturan dan pembinaan karakter siswa secara konsisten. Hal tersebut menunjukkan bahwa segregasi kelas tidak berdiri sendiri sebagai metode pembelajaran, tetapi menjadi bagian dari sistem pendidikan moral yang terintegrasi dengan budaya lembaga. Penelitian ini menemukan bahwa semakin kuat penerapan segregasi kelas, semakin mudah sekolah membangun kontrol sosial, kedisiplinan, dan etika siswa dalam kehidupan sehari-hari. Pola tersebut menunjukkan adanya sinergi antara kebijakan sekolah, pengawasan guru, dan budaya pesantren dalam membentuk perilaku siswa. Dengan demikian, implementasi segregasi kelas di MTs Al-Khoirot dapat dipahami sebagai strategi pendidikan holistik yang mengintegrasikan penguatan akademik, pembinaan karakter, dan pembentukan budaya disiplin dalam satu sistem pembelajaran yang berorientasi pada pengembangan kualitas siswa secara menyeluruh.</w:t>
      </w:r>
    </w:p>
    <w:p w14:paraId="76AC5988" w14:textId="77777777" w:rsidR="00FE77C4" w:rsidRDefault="00FE77C4" w:rsidP="00A94399">
      <w:pPr>
        <w:jc w:val="both"/>
        <w:rPr>
          <w:rFonts w:asciiTheme="majorHAnsi" w:hAnsiTheme="majorHAnsi"/>
          <w:b/>
          <w:bCs/>
        </w:rPr>
      </w:pPr>
    </w:p>
    <w:p w14:paraId="4FD36BB9" w14:textId="3D10A19E" w:rsidR="00A94399" w:rsidRPr="00D4439F" w:rsidRDefault="00A94399" w:rsidP="00A94399">
      <w:pPr>
        <w:jc w:val="both"/>
        <w:rPr>
          <w:rFonts w:asciiTheme="majorHAnsi" w:hAnsiTheme="majorHAnsi"/>
          <w:b/>
          <w:bCs/>
        </w:rPr>
      </w:pPr>
      <w:r w:rsidRPr="00D4439F">
        <w:rPr>
          <w:rFonts w:asciiTheme="majorHAnsi" w:hAnsiTheme="majorHAnsi"/>
          <w:b/>
          <w:bCs/>
        </w:rPr>
        <w:t>Penutup</w:t>
      </w:r>
    </w:p>
    <w:p w14:paraId="52C425D7" w14:textId="502EA64D" w:rsidR="00FE77C4" w:rsidRPr="00FE77C4" w:rsidRDefault="00FE77C4" w:rsidP="00FE77C4">
      <w:pPr>
        <w:jc w:val="both"/>
        <w:rPr>
          <w:rFonts w:asciiTheme="majorHAnsi" w:hAnsiTheme="majorHAnsi"/>
        </w:rPr>
      </w:pPr>
      <w:r>
        <w:rPr>
          <w:rFonts w:asciiTheme="majorHAnsi" w:hAnsiTheme="majorHAnsi"/>
        </w:rPr>
        <w:tab/>
      </w:r>
      <w:r w:rsidRPr="00FE77C4">
        <w:rPr>
          <w:rFonts w:asciiTheme="majorHAnsi" w:hAnsiTheme="majorHAnsi"/>
        </w:rPr>
        <w:t>Penelitian ini menunjukkan bahwa implementasi pembelajaran berbasis segregasi kelas di MTs Al-Khoirot Malang memiliki pengaruh positif terhadap peningkatan konsentrasi belajar, kepercayaan diri akademik, pembentukan karakter, dan disiplin siswa. Temuan terpenting dalam penelitian ini ialah bahwa segregasi kelas tidak hanya berfungsi sebagai sistem pemisahan ruang belajar berdasarkan gender, tetapi juga menjadi strategi pedagogis dan sosial dalam menciptakan lingkungan belajar yang lebih kondusif, tertib, dan religius. Siswa terlihat lebih fokus mengikuti pembelajaran karena berkurangnya distraksi sosial antargender, sementara rasa nyaman dalam kelas mendorong keberanian mereka untuk aktif bertanya dan berdiskusi. Selain itu, budaya pesantren yang terintegrasi dengan sistem segregatif turut memperkuat pembentukan karakter dan kedisiplinan siswa melalui pembiasaan moral serta kontrol perilaku yang konsisten. Hikmah yang dapat diperoleh dari penelitian ini adalah pentingnya menciptakan lingkungan pendidikan yang selaras antara pengelolaan pembelajaran, budaya sekolah, dan penguatan nilai karakter secara berkelanjutan.</w:t>
      </w:r>
    </w:p>
    <w:p w14:paraId="49EC81F8" w14:textId="77777777" w:rsidR="00FE77C4" w:rsidRPr="00FE77C4" w:rsidRDefault="00FE77C4" w:rsidP="00FE77C4">
      <w:pPr>
        <w:jc w:val="both"/>
        <w:rPr>
          <w:rFonts w:asciiTheme="majorHAnsi" w:hAnsiTheme="majorHAnsi"/>
        </w:rPr>
      </w:pPr>
      <w:r w:rsidRPr="00FE77C4">
        <w:rPr>
          <w:rFonts w:asciiTheme="majorHAnsi" w:hAnsiTheme="majorHAnsi"/>
        </w:rPr>
        <w:tab/>
        <w:t xml:space="preserve">Kekuatan penelitian ini terletak pada kontribusinya dalam memperluas kajian mengenai pembelajaran berbasis segregasi kelas dalam konteks pendidikan Islam berbasis pesantren. Penelitian ini tidak hanya membahas segregasi kelas </w:t>
      </w:r>
      <w:r w:rsidRPr="00FE77C4">
        <w:rPr>
          <w:rFonts w:asciiTheme="majorHAnsi" w:hAnsiTheme="majorHAnsi"/>
        </w:rPr>
        <w:lastRenderedPageBreak/>
        <w:t>dari sudut pandang akademik, tetapi juga mengaitkannya dengan aspek psikologis, sosial, dan pembentukan karakter siswa secara terpadu. Pendekatan studi kasus yang digunakan memungkinkan penelitian menghadirkan gambaran empiris yang mendalam mengenai praktik segregasi kelas di MTs Al-Khoirot Malang. Selain itu, penelitian ini memberikan kontribusi teoretis terhadap pengembangan kajian pendidikan Islam dengan menunjukkan bahwa segregasi kelas dapat menjadi strategi pembelajaran yang mendukung terciptanya lingkungan belajar kondusif sekaligus penguatan budaya disiplin dan moralitas siswa. Secara praktis, hasil penelitian ini dapat menjadi referensi bagi lembaga pendidikan Islam dalam merancang model pembelajaran berbasis karakter yang sesuai dengan kebutuhan peserta didik dan budaya sekolah. Dengan demikian, penelitian ini memperkaya diskursus akademik mengenai efektivitas segregasi kelas dalam pendidikan modern.</w:t>
      </w:r>
    </w:p>
    <w:p w14:paraId="25881F66" w14:textId="1142F145" w:rsidR="00BE3E17" w:rsidRPr="00FE77C4" w:rsidRDefault="00FE77C4" w:rsidP="00FE77C4">
      <w:pPr>
        <w:jc w:val="both"/>
        <w:rPr>
          <w:rFonts w:asciiTheme="majorHAnsi" w:hAnsiTheme="majorHAnsi"/>
        </w:rPr>
      </w:pPr>
      <w:r w:rsidRPr="00FE77C4">
        <w:rPr>
          <w:rFonts w:asciiTheme="majorHAnsi" w:hAnsiTheme="majorHAnsi"/>
        </w:rPr>
        <w:tab/>
        <w:t>Meskipun penelitian ini menghasilkan temuan yang penting, terdapat beberapa keterbatasan yang perlu diperhatikan. Penelitian hanya dilakukan pada satu lembaga pendidikan sehingga hasil penelitian belum dapat digeneralisasikan pada seluruh madrasah atau sekolah yang menerapkan sistem segregasi kelas. Selain itu, penelitian menggunakan pendekatan kualitatif studi kasus yang lebih menekankan kedalaman data dibandingkan cakupan responden secara luas. Keterbatasan lain terletak pada fokus penelitian yang hanya mengkaji aspek konsentrasi belajar, kepercayaan diri akademik, pembentukan karakter, dan disiplin siswa tanpa mengukur pengaruh segregasi kelas terhadap prestasi akademik secara kuantitatif. Oleh karena itu, penelitian selanjutnya disarankan menggunakan pendekatan campuran atau komparatif agar mampu mengintegrasikan data kualitatif dan kuantitatif secara lebih komprehensif. Penelitian mendatang juga dapat memperluas objek kajian pada berbagai lembaga pendidikan dengan karakteristik berbeda sehingga diperoleh pemahaman yang lebih luas mengenai efektivitas pembelajaran berbasis segregasi kelas dalam konteks pendidikan kontemporer.</w:t>
      </w:r>
    </w:p>
    <w:p w14:paraId="375F6913" w14:textId="77777777" w:rsidR="00BE3E17" w:rsidRDefault="00BE3E17" w:rsidP="003C6A45">
      <w:pPr>
        <w:jc w:val="both"/>
        <w:rPr>
          <w:rFonts w:asciiTheme="majorHAnsi" w:hAnsiTheme="majorHAnsi"/>
          <w:b/>
          <w:bCs/>
        </w:rPr>
      </w:pPr>
    </w:p>
    <w:p w14:paraId="6AAFBD05" w14:textId="7229599A" w:rsidR="00B62457" w:rsidRDefault="00B62457" w:rsidP="003C6A45">
      <w:pPr>
        <w:jc w:val="both"/>
        <w:rPr>
          <w:rFonts w:asciiTheme="majorHAnsi" w:hAnsiTheme="majorHAnsi"/>
          <w:b/>
          <w:bCs/>
        </w:rPr>
      </w:pPr>
      <w:r w:rsidRPr="00D4439F">
        <w:rPr>
          <w:rFonts w:asciiTheme="majorHAnsi" w:hAnsiTheme="majorHAnsi"/>
          <w:b/>
          <w:bCs/>
        </w:rPr>
        <w:t>Daftar Pustaka</w:t>
      </w:r>
    </w:p>
    <w:bookmarkStart w:id="0" w:name="_GoBack"/>
    <w:p w14:paraId="3E74573D" w14:textId="632573D4" w:rsidR="00C11600" w:rsidRPr="00C11600" w:rsidRDefault="00C11600" w:rsidP="00C11600">
      <w:pPr>
        <w:widowControl w:val="0"/>
        <w:autoSpaceDE w:val="0"/>
        <w:autoSpaceDN w:val="0"/>
        <w:adjustRightInd w:val="0"/>
        <w:ind w:left="709" w:hanging="709"/>
        <w:jc w:val="both"/>
        <w:rPr>
          <w:rFonts w:ascii="Cambria" w:hAnsi="Cambria"/>
          <w:noProof/>
        </w:rPr>
      </w:pPr>
      <w:r>
        <w:rPr>
          <w:rFonts w:asciiTheme="majorHAnsi" w:hAnsiTheme="majorHAnsi"/>
        </w:rPr>
        <w:fldChar w:fldCharType="begin" w:fldLock="1"/>
      </w:r>
      <w:r>
        <w:rPr>
          <w:rFonts w:asciiTheme="majorHAnsi" w:hAnsiTheme="majorHAnsi"/>
        </w:rPr>
        <w:instrText xml:space="preserve">ADDIN Mendeley Bibliography CSL_BIBLIOGRAPHY </w:instrText>
      </w:r>
      <w:r>
        <w:rPr>
          <w:rFonts w:asciiTheme="majorHAnsi" w:hAnsiTheme="majorHAnsi"/>
        </w:rPr>
        <w:fldChar w:fldCharType="separate"/>
      </w:r>
      <w:r w:rsidRPr="00C11600">
        <w:rPr>
          <w:rFonts w:ascii="Cambria" w:hAnsi="Cambria"/>
          <w:noProof/>
        </w:rPr>
        <w:t xml:space="preserve">Abbasi, Nabeela Shakur, Noreen Idrees, and Talat Anjum. “A Gender Based Study for Behavior Management Strategies of Students at Secondary Level.” </w:t>
      </w:r>
      <w:r w:rsidRPr="00C11600">
        <w:rPr>
          <w:rFonts w:ascii="Cambria" w:hAnsi="Cambria"/>
          <w:i/>
          <w:iCs/>
          <w:noProof/>
        </w:rPr>
        <w:t>Al-Aijaz Research Journal of Islamic Studies &amp; Humanities</w:t>
      </w:r>
      <w:r w:rsidRPr="00C11600">
        <w:rPr>
          <w:rFonts w:ascii="Cambria" w:hAnsi="Cambria"/>
          <w:noProof/>
        </w:rPr>
        <w:t xml:space="preserve"> 8, no. 2 (2024): 79–90.</w:t>
      </w:r>
    </w:p>
    <w:p w14:paraId="10438585" w14:textId="157D8A44"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Afandy, Ifan, Zakiyah Alfaizah, and Muhammad Zaironi. “Relevansi Kurikulum Dan Pembelajaran Pendidikan Agama Islam Dengan Tantangan Era Society 5.0: The Relevance of the Islamic Religious Education Curriculum and Instruction to the Challenges of the Society 5.0 Era.” </w:t>
      </w:r>
      <w:r w:rsidRPr="00C11600">
        <w:rPr>
          <w:rFonts w:ascii="Cambria" w:hAnsi="Cambria"/>
          <w:i/>
          <w:iCs/>
          <w:noProof/>
        </w:rPr>
        <w:t>TA’LIMUNA: Jurnal Pendidikan Islam</w:t>
      </w:r>
      <w:r w:rsidRPr="00C11600">
        <w:rPr>
          <w:rFonts w:ascii="Cambria" w:hAnsi="Cambria"/>
          <w:noProof/>
        </w:rPr>
        <w:t xml:space="preserve"> 15, no. 1 (2026): 246–55.</w:t>
      </w:r>
    </w:p>
    <w:p w14:paraId="0966084D"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Alim, Bahrul, Andi Saiful Alimsyah, and A Mutmainnah Taslim. “Pengaruh Lingkungan Belajar Digital Terhadap Kesehatan Mental Peserta Didik.” </w:t>
      </w:r>
      <w:r w:rsidRPr="00C11600">
        <w:rPr>
          <w:rFonts w:ascii="Cambria" w:hAnsi="Cambria"/>
          <w:i/>
          <w:iCs/>
          <w:noProof/>
        </w:rPr>
        <w:t>Jurnal Citra Pendidikan</w:t>
      </w:r>
      <w:r w:rsidRPr="00C11600">
        <w:rPr>
          <w:rFonts w:ascii="Cambria" w:hAnsi="Cambria"/>
          <w:noProof/>
        </w:rPr>
        <w:t xml:space="preserve"> 5, no. 2 (2025): 59–74.</w:t>
      </w:r>
    </w:p>
    <w:p w14:paraId="2A59224E"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Antika, Aisyah Nindi, Ishmah Syafiulloh, and Muhammad Zaironi. “Pengembangan Materi Pembelajaran Pendidikan Agama Islam Berbasis Budaya Lokal Di Indonesia:(Urgensi Dan Tantangannya).” </w:t>
      </w:r>
      <w:r w:rsidRPr="00C11600">
        <w:rPr>
          <w:rFonts w:ascii="Cambria" w:hAnsi="Cambria"/>
          <w:i/>
          <w:iCs/>
          <w:noProof/>
        </w:rPr>
        <w:t>Al-Zayn: Jurnal Ilmu Sosial &amp; Hukum</w:t>
      </w:r>
      <w:r w:rsidRPr="00C11600">
        <w:rPr>
          <w:rFonts w:ascii="Cambria" w:hAnsi="Cambria"/>
          <w:noProof/>
        </w:rPr>
        <w:t xml:space="preserve"> 4, no. 1 (2026): 917–30.</w:t>
      </w:r>
    </w:p>
    <w:p w14:paraId="3885C3E2"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lastRenderedPageBreak/>
        <w:t xml:space="preserve">Arisih, Wesil, and Muhammad. “Pendekatan Behavioristik-Kognitif Sebagai Model Pembelajaran Efektif Pendidikan Agama Islam.” </w:t>
      </w:r>
      <w:r w:rsidRPr="00C11600">
        <w:rPr>
          <w:rFonts w:ascii="Cambria" w:hAnsi="Cambria"/>
          <w:i/>
          <w:iCs/>
          <w:noProof/>
        </w:rPr>
        <w:t>Al-Zayn: Jurnal Ilmu Sosial &amp; Hukum</w:t>
      </w:r>
      <w:r w:rsidRPr="00C11600">
        <w:rPr>
          <w:rFonts w:ascii="Cambria" w:hAnsi="Cambria"/>
          <w:noProof/>
        </w:rPr>
        <w:t>, 2026, 1527–33.</w:t>
      </w:r>
    </w:p>
    <w:p w14:paraId="7EB87BC1" w14:textId="623D5D29"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Azaria, Rasendriya, Azzah Zahia Luthfia, Azzahra Nurul Aini, Bilbina Sa’adah, Chantica Wulandari, Citra Husnullia Nurazizah, and Sofyan Iskandar. “Pendekatan Dan Strategi Pengelolaan Kelas Sebagai Upaya Menciptakan Suasana Belajar Yang Kondusif Di Sekolah Dasar.” </w:t>
      </w:r>
      <w:r w:rsidRPr="00C11600">
        <w:rPr>
          <w:rFonts w:ascii="Cambria" w:hAnsi="Cambria"/>
          <w:i/>
          <w:iCs/>
          <w:noProof/>
        </w:rPr>
        <w:t>Pendas: Jurnal Ilmiah Pendidikan Dasar</w:t>
      </w:r>
      <w:r w:rsidRPr="00C11600">
        <w:rPr>
          <w:rFonts w:ascii="Cambria" w:hAnsi="Cambria"/>
          <w:noProof/>
        </w:rPr>
        <w:t xml:space="preserve"> 10, no. 04 (2025): 452–64.</w:t>
      </w:r>
    </w:p>
    <w:p w14:paraId="0670A655"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Azizah, Mar’atul Fitriayu, Ika Nur Hikmah, and Muhammad Zai. “Analisis Efektifitas Penerapan Model Pembelajaran PAI Berbasis Masalah (PBL) Dengan Mengembangkan Aspek Kognitif, Afektif Dan Psikomotorik Di SDN Sukun 3 Kota Malang.” </w:t>
      </w:r>
      <w:r w:rsidRPr="00C11600">
        <w:rPr>
          <w:rFonts w:ascii="Cambria" w:hAnsi="Cambria"/>
          <w:i/>
          <w:iCs/>
          <w:noProof/>
        </w:rPr>
        <w:t>Al-Zayn: Jurnal Ilmu Sosial &amp; Hukum</w:t>
      </w:r>
      <w:r w:rsidRPr="00C11600">
        <w:rPr>
          <w:rFonts w:ascii="Cambria" w:hAnsi="Cambria"/>
          <w:noProof/>
        </w:rPr>
        <w:t xml:space="preserve"> 4, no. 1 (2026): 4253–4361.</w:t>
      </w:r>
    </w:p>
    <w:p w14:paraId="2AA9D13D"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Bisri, Agung Muhamad, Dedi Suari, Abdul Ghofur, and Muhammad Zaironi. “Model Model Kurikulum Dalam Pengembangan Pendidikan Agama Islam Subjek Akademik, Humanistik Dan Rekontruksi Sosial.” </w:t>
      </w:r>
      <w:r w:rsidRPr="00C11600">
        <w:rPr>
          <w:rFonts w:ascii="Cambria" w:hAnsi="Cambria"/>
          <w:i/>
          <w:iCs/>
          <w:noProof/>
        </w:rPr>
        <w:t>Al-Zayn: Jurnal Ilmu Sosial &amp; Hukum</w:t>
      </w:r>
      <w:r w:rsidRPr="00C11600">
        <w:rPr>
          <w:rFonts w:ascii="Cambria" w:hAnsi="Cambria"/>
          <w:noProof/>
        </w:rPr>
        <w:t xml:space="preserve"> 4, no. 1 (2026): 1830–35.</w:t>
      </w:r>
    </w:p>
    <w:p w14:paraId="4FCCDA24"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Bunkar, Ramesh Chand, Aman Verma and , Laksheeta Chauhan, and Yasa Sirilakshmi. “CASE STUDY RESEARCH: A METHOD OF QUALITATIVE RESEARCH.” </w:t>
      </w:r>
      <w:r w:rsidRPr="00C11600">
        <w:rPr>
          <w:rFonts w:ascii="Cambria" w:hAnsi="Cambria"/>
          <w:i/>
          <w:iCs/>
          <w:noProof/>
        </w:rPr>
        <w:t>Bunkar, Ramesh Chand Chauhan, Laksheeta Verma, Aman Sirilakshmi, Yasa</w:t>
      </w:r>
      <w:r w:rsidRPr="00C11600">
        <w:rPr>
          <w:rFonts w:ascii="Cambria" w:hAnsi="Cambria"/>
          <w:noProof/>
        </w:rPr>
        <w:t>, 2024.</w:t>
      </w:r>
    </w:p>
    <w:p w14:paraId="00D96DC6"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Cerone, Antonio. “Model Mining: Integrating Data Analytics, Modelling and Verification.” </w:t>
      </w:r>
      <w:r w:rsidRPr="00C11600">
        <w:rPr>
          <w:rFonts w:ascii="Cambria" w:hAnsi="Cambria"/>
          <w:i/>
          <w:iCs/>
          <w:noProof/>
        </w:rPr>
        <w:t>Journal of Intelligent Information Systems</w:t>
      </w:r>
      <w:r w:rsidRPr="00C11600">
        <w:rPr>
          <w:rFonts w:ascii="Cambria" w:hAnsi="Cambria"/>
          <w:noProof/>
        </w:rPr>
        <w:t xml:space="preserve"> 52, no. 3 (2019): 501–32.</w:t>
      </w:r>
    </w:p>
    <w:p w14:paraId="3054FE7A"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Chan-Anteza, Toni Karla. “Management of a Conducive Classroom Environment: A Meta-Synthesis.” </w:t>
      </w:r>
      <w:r w:rsidRPr="00C11600">
        <w:rPr>
          <w:rFonts w:ascii="Cambria" w:hAnsi="Cambria"/>
          <w:i/>
          <w:iCs/>
          <w:noProof/>
        </w:rPr>
        <w:t>Management</w:t>
      </w:r>
      <w:r w:rsidRPr="00C11600">
        <w:rPr>
          <w:rFonts w:ascii="Cambria" w:hAnsi="Cambria"/>
          <w:noProof/>
        </w:rPr>
        <w:t xml:space="preserve"> 11, no. 26 (2020): 54–70.</w:t>
      </w:r>
    </w:p>
    <w:p w14:paraId="47B354FB"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Chetverushkin, B N, V A Sudakov, and Yu P Titov. “Modeling High-Dimensional Systems Based on Graph Condensation” 17, no. 5 (2025): 548–57. https://doi.org/10.1134/S2070048225700280.</w:t>
      </w:r>
    </w:p>
    <w:p w14:paraId="45CFEB2D"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Cholifah, Siti. “Educational Environment in the Implementation of Character Education.” </w:t>
      </w:r>
      <w:r w:rsidRPr="00C11600">
        <w:rPr>
          <w:rFonts w:ascii="Cambria" w:hAnsi="Cambria"/>
          <w:i/>
          <w:iCs/>
          <w:noProof/>
        </w:rPr>
        <w:t>Journal of Scientific Research, Education, and Technology (JSRET)</w:t>
      </w:r>
      <w:r w:rsidRPr="00C11600">
        <w:rPr>
          <w:rFonts w:ascii="Cambria" w:hAnsi="Cambria"/>
          <w:noProof/>
        </w:rPr>
        <w:t xml:space="preserve"> 3, no. 2 (2024): 816–25.</w:t>
      </w:r>
    </w:p>
    <w:p w14:paraId="547DF22A"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Fahrurrosi, Lingga, Vina Lailatul Maskuro, and Muhammad Zaironi. “Analisis Penguatan Karakter Dalam Implementasi Kurikulum Berbasis Cinta (KBC).” </w:t>
      </w:r>
      <w:r w:rsidRPr="00C11600">
        <w:rPr>
          <w:rFonts w:ascii="Cambria" w:hAnsi="Cambria"/>
          <w:i/>
          <w:iCs/>
          <w:noProof/>
        </w:rPr>
        <w:t>Jurnal Al-Fatih</w:t>
      </w:r>
      <w:r w:rsidRPr="00C11600">
        <w:rPr>
          <w:rFonts w:ascii="Cambria" w:hAnsi="Cambria"/>
          <w:noProof/>
        </w:rPr>
        <w:t xml:space="preserve"> 9, no. 1 (2026): 107–34.</w:t>
      </w:r>
    </w:p>
    <w:p w14:paraId="7EC026C5"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Fakhridana, Farhan Muzakki, Siti Nur Azizah, and Muhammad Annisa, Annisa. “Integrasi Artificial Intelligence Dalam Pembelajaran Pendidikan Agama Islam Untuk Meningkatkan Literasi Anak Sekolah Dasar.” </w:t>
      </w:r>
      <w:r w:rsidRPr="00C11600">
        <w:rPr>
          <w:rFonts w:ascii="Cambria" w:hAnsi="Cambria"/>
          <w:i/>
          <w:iCs/>
          <w:noProof/>
        </w:rPr>
        <w:t>Jurnal Alwatzikhoebillah: Kajian Islam, Pendidikan, Ekonomi, Humaniora</w:t>
      </w:r>
      <w:r w:rsidRPr="00C11600">
        <w:rPr>
          <w:rFonts w:ascii="Cambria" w:hAnsi="Cambria"/>
          <w:noProof/>
        </w:rPr>
        <w:t xml:space="preserve"> 12, no. 1 (2026): 208–20.</w:t>
      </w:r>
    </w:p>
    <w:p w14:paraId="2C9C5AE3" w14:textId="78CD6013"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Firghol, Moh Hasan Firghol Muttaqien, Dika Tripitasari, and Muhammad Zaironi. “Urgensitas Manajemen Perubahan Pendidikan Islam Di Era Globalisasi.” </w:t>
      </w:r>
      <w:r w:rsidRPr="00C11600">
        <w:rPr>
          <w:rFonts w:ascii="Cambria" w:hAnsi="Cambria"/>
          <w:i/>
          <w:iCs/>
          <w:noProof/>
        </w:rPr>
        <w:t>Jurnal Manajemen Pendidikan</w:t>
      </w:r>
      <w:r w:rsidRPr="00C11600">
        <w:rPr>
          <w:rFonts w:ascii="Cambria" w:hAnsi="Cambria"/>
          <w:noProof/>
        </w:rPr>
        <w:t xml:space="preserve"> 11, no. 2 (2026): 1951–59.</w:t>
      </w:r>
    </w:p>
    <w:p w14:paraId="0557921B"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Gammelgaard, Britta. “The Qualitative Case Study.” </w:t>
      </w:r>
      <w:r w:rsidRPr="00C11600">
        <w:rPr>
          <w:rFonts w:ascii="Cambria" w:hAnsi="Cambria"/>
          <w:i/>
          <w:iCs/>
          <w:noProof/>
        </w:rPr>
        <w:t>The International Journal of Logistics Management</w:t>
      </w:r>
      <w:r w:rsidRPr="00C11600">
        <w:rPr>
          <w:rFonts w:ascii="Cambria" w:hAnsi="Cambria"/>
          <w:noProof/>
        </w:rPr>
        <w:t>. Emerald Publishing Limited, 2017. https://doi.org/https://doi.org/10.1108/IJLM-09-2017-0231.</w:t>
      </w:r>
    </w:p>
    <w:p w14:paraId="0B8CCEE8"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Hasibuan, Sulhan Efendi, Maura Manalu, Elwisa Rosinta Simamora, Melinda </w:t>
      </w:r>
      <w:r w:rsidRPr="00C11600">
        <w:rPr>
          <w:rFonts w:ascii="Cambria" w:hAnsi="Cambria"/>
          <w:noProof/>
        </w:rPr>
        <w:lastRenderedPageBreak/>
        <w:t xml:space="preserve">Syahputri Nasution, Wahyuni Nasution, Universitas Islam, Negeri Syekh, Ali Hasan, and Ahmad Addary. “The Role of Education in Shaping Students’ Character and Morals Sulhan.” </w:t>
      </w:r>
      <w:r w:rsidRPr="00C11600">
        <w:rPr>
          <w:rFonts w:ascii="Cambria" w:hAnsi="Cambria"/>
          <w:i/>
          <w:iCs/>
          <w:noProof/>
        </w:rPr>
        <w:t>TABLIGH : Journal of Islamic Studies</w:t>
      </w:r>
      <w:r w:rsidRPr="00C11600">
        <w:rPr>
          <w:rFonts w:ascii="Cambria" w:hAnsi="Cambria"/>
          <w:noProof/>
        </w:rPr>
        <w:t xml:space="preserve"> 2, no. June (2026): 79–92.</w:t>
      </w:r>
    </w:p>
    <w:p w14:paraId="33EA5D7E"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Kempen, E, M J Labuschagne, M P Jama, and Higher Education Studies. “Elements of a Safe Learning Environment : A Student Perspective” 16, no. 2 (2024): 58–62.</w:t>
      </w:r>
    </w:p>
    <w:p w14:paraId="411181FD"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Khuhro, Nasreen. “Study of Classroom Climate, Student Engagement, Self-Efficacy and Learning Experiences: An Analyses Employing Social Cognitive Theory.” </w:t>
      </w:r>
      <w:r w:rsidRPr="00C11600">
        <w:rPr>
          <w:rFonts w:ascii="Cambria" w:hAnsi="Cambria"/>
          <w:i/>
          <w:iCs/>
          <w:noProof/>
        </w:rPr>
        <w:t>Academy of Education and Social Sciences Review</w:t>
      </w:r>
      <w:r w:rsidRPr="00C11600">
        <w:rPr>
          <w:rFonts w:ascii="Cambria" w:hAnsi="Cambria"/>
          <w:noProof/>
        </w:rPr>
        <w:t xml:space="preserve"> 4, no. 1 (2024): 118–26.</w:t>
      </w:r>
    </w:p>
    <w:p w14:paraId="57B4B13B"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Maqfiroh, Fika, Yustina Sumarni, and Muhammad Zaironi. “INTEGRASI MANAJEMEN KURIKULUM BERBASIS PESANTREN.” </w:t>
      </w:r>
      <w:r w:rsidRPr="00C11600">
        <w:rPr>
          <w:rFonts w:ascii="Cambria" w:hAnsi="Cambria"/>
          <w:i/>
          <w:iCs/>
          <w:noProof/>
        </w:rPr>
        <w:t>Jurnal Pendidikan Integratif</w:t>
      </w:r>
      <w:r w:rsidRPr="00C11600">
        <w:rPr>
          <w:rFonts w:ascii="Cambria" w:hAnsi="Cambria"/>
          <w:noProof/>
        </w:rPr>
        <w:t xml:space="preserve"> 6, no. 4 (2025).</w:t>
      </w:r>
    </w:p>
    <w:p w14:paraId="4A001AF8"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Mazhar, Syeda Ayeman, Rubi Anjum, Ammar Ibne Anwar, and Abdul Aziz Khan. “Methods of Data Collection : A Fundamental Tool of Research” 10, no. 1 (2021): 6–10.</w:t>
      </w:r>
    </w:p>
    <w:p w14:paraId="01178393"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Monday, Titus Utibe. “Impacts of Interview as Research Instrument of Data Collection in Social Sciences” 1 (2019).</w:t>
      </w:r>
    </w:p>
    <w:p w14:paraId="7E1F4BF5"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Mu’tamaroh, Nadzifatul, and Yuni Pantiwati. “Implementasi Kebijakan ‘Segregasi’ Kelas Berbasis Gender Di SMP Islam Al-Maarif 01 Singosari.” </w:t>
      </w:r>
      <w:r w:rsidRPr="00C11600">
        <w:rPr>
          <w:rFonts w:ascii="Cambria" w:hAnsi="Cambria"/>
          <w:i/>
          <w:iCs/>
          <w:noProof/>
        </w:rPr>
        <w:t>Jurnal Kebijakan Dan Pengembangan Pendidikan</w:t>
      </w:r>
      <w:r w:rsidRPr="00C11600">
        <w:rPr>
          <w:rFonts w:ascii="Cambria" w:hAnsi="Cambria"/>
          <w:noProof/>
        </w:rPr>
        <w:t xml:space="preserve"> 7, no. 1 (2020).</w:t>
      </w:r>
    </w:p>
    <w:p w14:paraId="11B1E0A2"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Mufarrohah, Lailatul, and Muhammad Zaironi. “Evaluasi Penerapan Model Pembelajaran Pai Untuk Penguatan Karakter Kompetensi Peserta Didik Di Tk Sunan Ampel Pgri 2 Putukrejo.” </w:t>
      </w:r>
      <w:r w:rsidRPr="00C11600">
        <w:rPr>
          <w:rFonts w:ascii="Cambria" w:hAnsi="Cambria"/>
          <w:i/>
          <w:iCs/>
          <w:noProof/>
        </w:rPr>
        <w:t>Al-Zayn: Jurnal Ilmu Sosial &amp; Hukum</w:t>
      </w:r>
      <w:r w:rsidRPr="00C11600">
        <w:rPr>
          <w:rFonts w:ascii="Cambria" w:hAnsi="Cambria"/>
          <w:noProof/>
        </w:rPr>
        <w:t xml:space="preserve"> 4, no. 1 (2026): 6363–76.</w:t>
      </w:r>
    </w:p>
    <w:p w14:paraId="700351C8" w14:textId="1F644BD2"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Muqoffi, Muqoffi, Ainun Nafila, and Muhammad Zaironi. “Rekonstruksi Sosio-Moral Berbasis Kitab Ta’lim Al-Muta’allim Di Pondok Pesantren Gedangan Daleman Kedungdung Sampang.” </w:t>
      </w:r>
      <w:r w:rsidRPr="00C11600">
        <w:rPr>
          <w:rFonts w:ascii="Cambria" w:hAnsi="Cambria"/>
          <w:i/>
          <w:iCs/>
          <w:noProof/>
        </w:rPr>
        <w:t>Jurnal Studi Pesantren</w:t>
      </w:r>
      <w:r w:rsidRPr="00C11600">
        <w:rPr>
          <w:rFonts w:ascii="Cambria" w:hAnsi="Cambria"/>
          <w:noProof/>
        </w:rPr>
        <w:t xml:space="preserve"> 6, no. 1 (2026): 38–50.</w:t>
      </w:r>
    </w:p>
    <w:p w14:paraId="4A6568EE"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Muzedi, Hesim, and Muhammad Zaironi. “Integrasi Nilai-Nilai Islam Dalam Praktik Sehari-Hari Di Pondok Pesantren Raudlatul Ulum 1 Studi Etnografi.” </w:t>
      </w:r>
      <w:r w:rsidRPr="00C11600">
        <w:rPr>
          <w:rFonts w:ascii="Cambria" w:hAnsi="Cambria"/>
          <w:i/>
          <w:iCs/>
          <w:noProof/>
        </w:rPr>
        <w:t>Al-Zayn: Jurnal Ilmu Sosial &amp; Hukum</w:t>
      </w:r>
      <w:r w:rsidRPr="00C11600">
        <w:rPr>
          <w:rFonts w:ascii="Cambria" w:hAnsi="Cambria"/>
          <w:noProof/>
        </w:rPr>
        <w:t xml:space="preserve"> 4, no. 1 (2026): 3249–60.</w:t>
      </w:r>
    </w:p>
    <w:p w14:paraId="2F77554B"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Ramanan, Banu, and Mua’zam Mohamad. “Gender Perspectives in Education: Strengthening Gender-Responsive Values to Achieve Sustainable Development Goals in the Globalization Era.” </w:t>
      </w:r>
      <w:r w:rsidRPr="00C11600">
        <w:rPr>
          <w:rFonts w:ascii="Cambria" w:hAnsi="Cambria"/>
          <w:i/>
          <w:iCs/>
          <w:noProof/>
        </w:rPr>
        <w:t>Journal of Gender and Millennium Development Studies</w:t>
      </w:r>
      <w:r w:rsidRPr="00C11600">
        <w:rPr>
          <w:rFonts w:ascii="Cambria" w:hAnsi="Cambria"/>
          <w:noProof/>
        </w:rPr>
        <w:t xml:space="preserve"> 2, no. 2 (2025): 87–100.</w:t>
      </w:r>
    </w:p>
    <w:p w14:paraId="100FE821"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Roller, Margaret R. “The Inter View Method,” no. April (2020).</w:t>
      </w:r>
    </w:p>
    <w:p w14:paraId="4D48F136"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Salsabila, Syiva, Nur Hafiza Fadillah, and Adinda Suci Melani. “Penguatan Dasar Pendidikan Islam Dalam Membangun Karakter Religius Di Sekolah.” </w:t>
      </w:r>
      <w:r w:rsidRPr="00C11600">
        <w:rPr>
          <w:rFonts w:ascii="Cambria" w:hAnsi="Cambria"/>
          <w:i/>
          <w:iCs/>
          <w:noProof/>
        </w:rPr>
        <w:t>Az-Zaida Jurnal Ilmu Multidisiplin</w:t>
      </w:r>
      <w:r w:rsidRPr="00C11600">
        <w:rPr>
          <w:rFonts w:ascii="Cambria" w:hAnsi="Cambria"/>
          <w:noProof/>
        </w:rPr>
        <w:t xml:space="preserve"> 1, no. 5 (2025): 84–101.</w:t>
      </w:r>
    </w:p>
    <w:p w14:paraId="025A7971"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Subairi, Muhammad Husni, and Muhammad Zaironi. “The Internalization Mechanisms of Religious Moderation Values in Islamic Boarding School,” 2025.</w:t>
      </w:r>
    </w:p>
    <w:p w14:paraId="63F188D7" w14:textId="621FA1EF"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Vertel, Anton, and Alla Kolodyazhna. “Creating A Comfortable Learning Environment : The Role Of Teachers And Education Seekers Criando Um Ambiente De Aprendizagem Confortável : O Papel Dos,” 2023, 153–62.</w:t>
      </w:r>
    </w:p>
    <w:p w14:paraId="441B8111"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White, Logan. “The Effect of Social Learning Environments on Student Performance </w:t>
      </w:r>
      <w:r w:rsidRPr="00C11600">
        <w:rPr>
          <w:rFonts w:ascii="Cambria" w:hAnsi="Cambria"/>
          <w:noProof/>
        </w:rPr>
        <w:lastRenderedPageBreak/>
        <w:t>in Further Education Colleges,” 2024.</w:t>
      </w:r>
    </w:p>
    <w:p w14:paraId="6E33354D"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Zaironi, Muhammad. “A Love Based Curriculum Model for Character Formation: A Development Study in a Pesantren Based Madrasah.” </w:t>
      </w:r>
      <w:r w:rsidRPr="00C11600">
        <w:rPr>
          <w:rFonts w:ascii="Cambria" w:hAnsi="Cambria"/>
          <w:i/>
          <w:iCs/>
          <w:noProof/>
        </w:rPr>
        <w:t>JIWO: Journal of Islamic Worldview</w:t>
      </w:r>
      <w:r w:rsidRPr="00C11600">
        <w:rPr>
          <w:rFonts w:ascii="Cambria" w:hAnsi="Cambria"/>
          <w:noProof/>
        </w:rPr>
        <w:t xml:space="preserve"> 1, no. 1 (2026): 65–79.</w:t>
      </w:r>
    </w:p>
    <w:p w14:paraId="3D90B9CB" w14:textId="3DFB1A4B"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 “Penguatan Kesetaraan Gender Berbasis Segregasi Kelas (Studi Kasus Di MTs Al-Khoirot Malang).” </w:t>
      </w:r>
      <w:r w:rsidRPr="00C11600">
        <w:rPr>
          <w:rFonts w:ascii="Cambria" w:hAnsi="Cambria"/>
          <w:i/>
          <w:iCs/>
          <w:noProof/>
        </w:rPr>
        <w:t>Kabillah</w:t>
      </w:r>
      <w:r w:rsidRPr="00C11600">
        <w:rPr>
          <w:rFonts w:ascii="Cambria" w:hAnsi="Cambria"/>
          <w:noProof/>
        </w:rPr>
        <w:t xml:space="preserve"> 10, no. 2 (2025): 32–42.</w:t>
      </w:r>
    </w:p>
    <w:p w14:paraId="74346D18"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Zaironi, Muhammad, and Sita Acetylena. “Strengthening Character Education in Pesantren Based Madrasahs: Curriculum Integration, Role Modeling, Institutional Culture, and Spiritual Mentoring.” </w:t>
      </w:r>
      <w:r w:rsidRPr="00C11600">
        <w:rPr>
          <w:rFonts w:ascii="Cambria" w:hAnsi="Cambria"/>
          <w:i/>
          <w:iCs/>
          <w:noProof/>
        </w:rPr>
        <w:t>RATIO DIVINA: Jurnal Studi Islam</w:t>
      </w:r>
      <w:r w:rsidRPr="00C11600">
        <w:rPr>
          <w:rFonts w:ascii="Cambria" w:hAnsi="Cambria"/>
          <w:noProof/>
        </w:rPr>
        <w:t xml:space="preserve"> 1, no. 1 (2026): 64–89.</w:t>
      </w:r>
    </w:p>
    <w:p w14:paraId="1A4A3572"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Zaironi, Muhammad, Adib Qosim Masrukhan, Muhammad Febri Irawan, and Universitas Al-qolam Malang. “Penguatan Pendidikan Gender Di MI NU An Nur Purworejo” 5, no. 3 (2026): 37120–25.</w:t>
      </w:r>
    </w:p>
    <w:p w14:paraId="2BF1167B" w14:textId="77777777" w:rsidR="00C11600" w:rsidRPr="00C11600" w:rsidRDefault="00C11600" w:rsidP="00C11600">
      <w:pPr>
        <w:widowControl w:val="0"/>
        <w:autoSpaceDE w:val="0"/>
        <w:autoSpaceDN w:val="0"/>
        <w:adjustRightInd w:val="0"/>
        <w:ind w:left="709" w:hanging="709"/>
        <w:jc w:val="both"/>
        <w:rPr>
          <w:rFonts w:ascii="Cambria" w:hAnsi="Cambria"/>
          <w:noProof/>
        </w:rPr>
      </w:pPr>
      <w:r w:rsidRPr="00C11600">
        <w:rPr>
          <w:rFonts w:ascii="Cambria" w:hAnsi="Cambria"/>
          <w:noProof/>
        </w:rPr>
        <w:t xml:space="preserve">Zhang, David Junhao, Heng Wang, Chuhui Xue, Rui Yan, Wenqing Zhang, Song Bai, and Mike Zheng Shou. “Dataset Condensation via Generative Model.” </w:t>
      </w:r>
      <w:r w:rsidRPr="00C11600">
        <w:rPr>
          <w:rFonts w:ascii="Cambria" w:hAnsi="Cambria"/>
          <w:i/>
          <w:iCs/>
          <w:noProof/>
        </w:rPr>
        <w:t>ArXiv Preprint ArXiv:2309.07698</w:t>
      </w:r>
      <w:r w:rsidRPr="00C11600">
        <w:rPr>
          <w:rFonts w:ascii="Cambria" w:hAnsi="Cambria"/>
          <w:noProof/>
        </w:rPr>
        <w:t>, 2023.</w:t>
      </w:r>
    </w:p>
    <w:p w14:paraId="56CC6C56" w14:textId="029D2F1F" w:rsidR="00C11600" w:rsidRPr="00C11600" w:rsidRDefault="00C11600" w:rsidP="003C6A45">
      <w:pPr>
        <w:jc w:val="both"/>
        <w:rPr>
          <w:rFonts w:asciiTheme="majorHAnsi" w:hAnsiTheme="majorHAnsi"/>
        </w:rPr>
      </w:pPr>
      <w:r>
        <w:rPr>
          <w:rFonts w:asciiTheme="majorHAnsi" w:hAnsiTheme="majorHAnsi"/>
        </w:rPr>
        <w:fldChar w:fldCharType="end"/>
      </w:r>
      <w:bookmarkEnd w:id="0"/>
    </w:p>
    <w:p w14:paraId="59610FED" w14:textId="77777777" w:rsidR="00A75666" w:rsidRPr="00D4439F" w:rsidRDefault="00A75666" w:rsidP="00A57C8C">
      <w:pPr>
        <w:jc w:val="center"/>
        <w:rPr>
          <w:rFonts w:asciiTheme="majorHAnsi" w:hAnsiTheme="majorHAnsi"/>
        </w:rPr>
      </w:pPr>
    </w:p>
    <w:sectPr w:rsidR="00A75666" w:rsidRPr="00D4439F" w:rsidSect="00DE31AE">
      <w:headerReference w:type="default" r:id="rId11"/>
      <w:footerReference w:type="even" r:id="rId12"/>
      <w:footerReference w:type="default" r:id="rId13"/>
      <w:headerReference w:type="first" r:id="rId14"/>
      <w:footerReference w:type="first" r:id="rId15"/>
      <w:pgSz w:w="11907" w:h="16840" w:code="9"/>
      <w:pgMar w:top="1701" w:right="1701" w:bottom="1701" w:left="1701" w:header="709" w:footer="709" w:gutter="0"/>
      <w:pgNumType w:start="1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71105" w14:textId="77777777" w:rsidR="00641AA3" w:rsidRDefault="00641AA3">
      <w:r>
        <w:separator/>
      </w:r>
    </w:p>
  </w:endnote>
  <w:endnote w:type="continuationSeparator" w:id="0">
    <w:p w14:paraId="17302CF7" w14:textId="77777777" w:rsidR="00641AA3" w:rsidRDefault="00641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657940"/>
      <w:docPartObj>
        <w:docPartGallery w:val="Page Numbers (Bottom of Page)"/>
        <w:docPartUnique/>
      </w:docPartObj>
    </w:sdtPr>
    <w:sdtEndPr>
      <w:rPr>
        <w:noProof/>
      </w:rPr>
    </w:sdtEndPr>
    <w:sdtContent>
      <w:p w14:paraId="0D7AD114" w14:textId="7609A1EC" w:rsidR="00DE31AE" w:rsidRDefault="00DE31AE">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14:paraId="2A2CA320" w14:textId="77777777" w:rsidR="00DE31AE" w:rsidRDefault="00DE31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334361"/>
      <w:docPartObj>
        <w:docPartGallery w:val="Page Numbers (Bottom of Page)"/>
        <w:docPartUnique/>
      </w:docPartObj>
    </w:sdtPr>
    <w:sdtEndPr>
      <w:rPr>
        <w:noProof/>
      </w:rPr>
    </w:sdtEndPr>
    <w:sdtContent>
      <w:p w14:paraId="1E013985" w14:textId="4F99A601" w:rsidR="00DE31AE" w:rsidRDefault="00DE31AE">
        <w:pPr>
          <w:pStyle w:val="Footer"/>
          <w:jc w:val="center"/>
        </w:pPr>
        <w:r>
          <w:fldChar w:fldCharType="begin"/>
        </w:r>
        <w:r>
          <w:instrText xml:space="preserve"> PAGE   \* MERGEFORMAT </w:instrText>
        </w:r>
        <w:r>
          <w:fldChar w:fldCharType="separate"/>
        </w:r>
        <w:r>
          <w:rPr>
            <w:noProof/>
          </w:rPr>
          <w:t>27</w:t>
        </w:r>
        <w:r>
          <w:rPr>
            <w:noProof/>
          </w:rPr>
          <w:fldChar w:fldCharType="end"/>
        </w:r>
      </w:p>
    </w:sdtContent>
  </w:sdt>
  <w:p w14:paraId="755A2B02" w14:textId="77777777" w:rsidR="00DE31AE" w:rsidRDefault="00DE31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465965"/>
      <w:docPartObj>
        <w:docPartGallery w:val="Page Numbers (Bottom of Page)"/>
        <w:docPartUnique/>
      </w:docPartObj>
    </w:sdtPr>
    <w:sdtEndPr>
      <w:rPr>
        <w:noProof/>
      </w:rPr>
    </w:sdtEndPr>
    <w:sdtContent>
      <w:p w14:paraId="7AEA7502" w14:textId="4C6DE486" w:rsidR="00DE31AE" w:rsidRDefault="00DE31AE">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77C28337" w14:textId="77777777" w:rsidR="007E673B" w:rsidRDefault="007E67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5D337" w14:textId="77777777" w:rsidR="00641AA3" w:rsidRDefault="00641AA3">
      <w:r>
        <w:separator/>
      </w:r>
    </w:p>
  </w:footnote>
  <w:footnote w:type="continuationSeparator" w:id="0">
    <w:p w14:paraId="2C441D27" w14:textId="77777777" w:rsidR="00641AA3" w:rsidRDefault="00641AA3">
      <w:r>
        <w:continuationSeparator/>
      </w:r>
    </w:p>
  </w:footnote>
  <w:footnote w:id="1">
    <w:p w14:paraId="675ABD2B" w14:textId="34198762" w:rsidR="00142F55" w:rsidRDefault="00142F55" w:rsidP="00C11600">
      <w:pPr>
        <w:pStyle w:val="FootnoteText"/>
        <w:jc w:val="both"/>
      </w:pPr>
      <w:r>
        <w:rPr>
          <w:rStyle w:val="FootnoteReference"/>
        </w:rPr>
        <w:footnoteRef/>
      </w:r>
      <w:r>
        <w:t xml:space="preserve"> </w:t>
      </w:r>
      <w:r>
        <w:fldChar w:fldCharType="begin" w:fldLock="1"/>
      </w:r>
      <w:r>
        <w:instrText>ADDIN CSL_CITATION {"citationItems":[{"id":"ITEM-1","itemData":{"ISSN":"2548-4834","author":[{"dropping-particle":"","family":"Firghol","given":"Moh Hasan Firghol Muttaqien","non-dropping-particle":"","parse-names":false,"suffix":""},{"dropping-particle":"","family":"Tripitasari","given":"Dika","non-dropping-particle":"","parse-names":false,"suffix":""},{"dropping-particle":"","family":"Zaironi","given":"Muhammad","non-dropping-particle":"","parse-names":false,"suffix":""}],"container-title":"Jurnal Manajemen Pendidikan","id":"ITEM-1","issue":"2","issued":{"date-parts":[["2026"]]},"page":"1951-1959","title":"URGENSITAS MANAJEMEN PERUBAHAN PENDIDIKAN ISLAM DI ERA GLOBALISASI","type":"article-journal","volume":"11"},"uris":["http://www.mendeley.com/documents/?uuid=9b1ab391-8290-494c-9f1d-582aaa400e49"]}],"mendeley":{"formattedCitation":"Moh Hasan Firghol Muttaqien Firghol, Dika Tripitasari, and Muhammad Zaironi, “URGENSITAS MANAJEMEN PERUBAHAN PENDIDIKAN ISLAM DI ERA GLOBALISASI,” &lt;i&gt;Jurnal Manajemen Pendidikan&lt;/i&gt; 11, no. 2 (2026): 1951–59.","plainTextFormattedCitation":"Moh Hasan Firghol Muttaqien Firghol, Dika Tripitasari, and Muhammad Zaironi, “URGENSITAS MANAJEMEN PERUBAHAN PENDIDIKAN ISLAM DI ERA GLOBALISASI,” Jurnal Manajemen Pendidikan 11, no. 2 (2026): 1951–59.","previouslyFormattedCitation":"Moh Hasan Firghol Muttaqien Firghol, Dika Tripitasari, and Muhammad Zaironi, “URGENSITAS MANAJEMEN PERUBAHAN PENDIDIKAN ISLAM DI ERA GLOBALISASI,” &lt;i&gt;Jurnal Manajemen Pendidikan&lt;/i&gt; 11, no. 2 (2026): 1951–59."},"properties":{"noteIndex":1},"schema":"https://github.com/citation-style-language/schema/raw/master/csl-citation.json"}</w:instrText>
      </w:r>
      <w:r>
        <w:fldChar w:fldCharType="separate"/>
      </w:r>
      <w:r w:rsidRPr="00142F55">
        <w:rPr>
          <w:noProof/>
        </w:rPr>
        <w:t>Moh Hasan Firghol Muttaqien Firghol, Dika Tripitasari, and Muhammad Zaironi, “</w:t>
      </w:r>
      <w:r w:rsidR="003B1C84" w:rsidRPr="00142F55">
        <w:rPr>
          <w:noProof/>
        </w:rPr>
        <w:t>Urgensitas Manajemen Perubahan Pendidikan Islam Di Era Globalisasi</w:t>
      </w:r>
      <w:r w:rsidRPr="00142F55">
        <w:rPr>
          <w:noProof/>
        </w:rPr>
        <w:t xml:space="preserve">,” </w:t>
      </w:r>
      <w:r w:rsidRPr="00142F55">
        <w:rPr>
          <w:i/>
          <w:noProof/>
        </w:rPr>
        <w:t>Jurnal Manajemen Pendidikan</w:t>
      </w:r>
      <w:r w:rsidRPr="00142F55">
        <w:rPr>
          <w:noProof/>
        </w:rPr>
        <w:t xml:space="preserve"> 11, no. 2 (2026): 1951–59.</w:t>
      </w:r>
      <w:r>
        <w:fldChar w:fldCharType="end"/>
      </w:r>
    </w:p>
  </w:footnote>
  <w:footnote w:id="2">
    <w:p w14:paraId="71221BB6" w14:textId="50C7DA31" w:rsidR="00142F55" w:rsidRDefault="00142F55" w:rsidP="00C11600">
      <w:pPr>
        <w:pStyle w:val="FootnoteText"/>
        <w:jc w:val="both"/>
      </w:pPr>
      <w:r>
        <w:rPr>
          <w:rStyle w:val="FootnoteReference"/>
        </w:rPr>
        <w:footnoteRef/>
      </w:r>
      <w:r>
        <w:t xml:space="preserve"> </w:t>
      </w:r>
      <w:r>
        <w:fldChar w:fldCharType="begin" w:fldLock="1"/>
      </w:r>
      <w:r>
        <w:instrText>ADDIN CSL_CITATION {"citationItems":[{"id":"ITEM-1","itemData":{"ISSN":"3026-2917","author":[{"dropping-particle":"","family":"Mufarrohah","given":"Lailatul","non-dropping-particle":"","parse-names":false,"suffix":""},{"dropping-particle":"","family":"Zaironi","given":"Muhammad","non-dropping-particle":"","parse-names":false,"suffix":""}],"container-title":"Al-Zayn: Jurnal Ilmu Sosial &amp; Hukum","id":"ITEM-1","issue":"1","issued":{"date-parts":[["2026"]]},"page":"6363-6376","title":"Evaluasi Penerapan Model Pembelajaran Pai Untuk Penguatan Karakter Kompetensi Peserta Didik Di Tk Sunan Ampel Pgri 2 Putukrejo","type":"article-journal","volume":"4"},"uris":["http://www.mendeley.com/documents/?uuid=3e703523-3d22-42aa-a878-9649570d9f13"]}],"mendeley":{"formattedCitation":"Lailatul Mufarrohah and Muhammad Zaironi, “Evaluasi Penerapan Model Pembelajaran Pai Untuk Penguatan Karakter Kompetensi Peserta Didik Di Tk Sunan Ampel Pgri 2 Putukrejo,” &lt;i&gt;Al-Zayn: Jurnal Ilmu Sosial &amp; Hukum&lt;/i&gt; 4, no. 1 (2026): 6363–76.","plainTextFormattedCitation":"Lailatul Mufarrohah and Muhammad Zaironi, “Evaluasi Penerapan Model Pembelajaran Pai Untuk Penguatan Karakter Kompetensi Peserta Didik Di Tk Sunan Ampel Pgri 2 Putukrejo,” Al-Zayn: Jurnal Ilmu Sosial &amp; Hukum 4, no. 1 (2026): 6363–76.","previouslyFormattedCitation":"Lailatul Mufarrohah and Muhammad Zaironi, “Evaluasi Penerapan Model Pembelajaran Pai Untuk Penguatan Karakter Kompetensi Peserta Didik Di Tk Sunan Ampel Pgri 2 Putukrejo,” &lt;i&gt;Al-Zayn: Jurnal Ilmu Sosial &amp; Hukum&lt;/i&gt; 4, no. 1 (2026): 6363–76."},"properties":{"noteIndex":2},"schema":"https://github.com/citation-style-language/schema/raw/master/csl-citation.json"}</w:instrText>
      </w:r>
      <w:r>
        <w:fldChar w:fldCharType="separate"/>
      </w:r>
      <w:r w:rsidRPr="00142F55">
        <w:rPr>
          <w:noProof/>
        </w:rPr>
        <w:t xml:space="preserve">Lailatul Mufarrohah and Muhammad Zaironi, “Evaluasi Penerapan Model Pembelajaran Pai Untuk Penguatan Karakter Kompetensi Peserta Didik Di Tk Sunan Ampel Pgri 2 Putukrejo,” </w:t>
      </w:r>
      <w:r w:rsidRPr="00142F55">
        <w:rPr>
          <w:i/>
          <w:noProof/>
        </w:rPr>
        <w:t>Al-Zayn: Jurnal Ilmu Sosial &amp; Hukum</w:t>
      </w:r>
      <w:r w:rsidRPr="00142F55">
        <w:rPr>
          <w:noProof/>
        </w:rPr>
        <w:t xml:space="preserve"> 4, no. 1 (2026): 6363–76.</w:t>
      </w:r>
      <w:r>
        <w:fldChar w:fldCharType="end"/>
      </w:r>
    </w:p>
  </w:footnote>
  <w:footnote w:id="3">
    <w:p w14:paraId="7F6A9EBB" w14:textId="1EA87997" w:rsidR="00142F55" w:rsidRDefault="00142F55"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{"citationItems":[{"id":"ITEM-1","itemData":{"author":[{"dropping-particle":"","family":"Subairi","given":"Muhammad Husni","non-dropping-particle":"","parse-names":false,"suffix":""},{"dropping-particle":"","family":"Zaironi","given":"Muhammad","non-dropping-particle":"","parse-names":false,"suffix":""}],"id":"ITEM-1","issued":{"date-parts":[["2025"]]},"title":"The Internalization Mechanisms of Religious Moderation Values in Islamic Boarding School","type":"article-journal"},"uris":["http://www.mendeley.com/documents/?uuid=4223ed21-a384-409b-ae95-aeeb801d2236"]}],"mendeley":{"formattedCitation":"Muhammad Husni Subairi and Muhammad Zaironi, “The Internalization Mechanisms of Religious Moderation Values in Islamic Boarding School,” 2025.","plainTextFormattedCitation":"Muhammad Husni Subairi and Muhammad Zaironi, “The Internalization Mechanisms of Religious Moderation Values in Islamic Boarding School,” 2025.","previouslyFormattedCitation":"Muhammad Husni Subairi and Muhammad Zaironi, “The Internalization Mechanisms of Religious Moderation Values in Islamic Boarding School,” 2025."},"properties":{"noteIndex":3},"schema":"https://github.com/citation-style-language/schema/raw/master/csl-citation.json"}</w:instrText>
      </w:r>
      <w:r>
        <w:fldChar w:fldCharType="separate"/>
      </w:r>
      <w:r w:rsidRPr="00142F55">
        <w:rPr>
          <w:noProof/>
        </w:rPr>
        <w:t>Muhammad Husni Subairi and Muhammad Zaironi, “The Internalization Mechanisms of Religious Moderation Values in Islamic Boarding School,” 2025.</w:t>
      </w:r>
      <w:r>
        <w:fldChar w:fldCharType="end"/>
      </w:r>
    </w:p>
  </w:footnote>
  <w:footnote w:id="4">
    <w:p w14:paraId="5E2D3644" w14:textId="3F780BDD" w:rsidR="00142F55" w:rsidRDefault="00142F55" w:rsidP="00C11600">
      <w:pPr>
        <w:pStyle w:val="FootnoteText"/>
        <w:jc w:val="both"/>
      </w:pPr>
      <w:r>
        <w:rPr>
          <w:rStyle w:val="FootnoteReference"/>
        </w:rPr>
        <w:footnoteRef/>
      </w:r>
      <w:r>
        <w:t xml:space="preserve"> </w:t>
      </w:r>
      <w:r>
        <w:fldChar w:fldCharType="begin" w:fldLock="1"/>
      </w:r>
      <w:r w:rsidR="00A77193">
        <w:instrText>ADDIN CSL_CITATION {"citationItems":[{"id":"ITEM-1","itemData":{"ISSN":"3026-2917","author":[{"dropping-particle":"","family":"Bisri","given":"Agung Muhamad","non-dropping-particle":"","parse-names":false,"suffix":""},{"dropping-particle":"","family":"Suari","given":"Dedi","non-dropping-particle":"","parse-names":false,"suffix":""},{"dropping-particle":"","family":"Ghofur","given":"Abdul","non-dropping-particle":"","parse-names":false,"suffix":""},{"dropping-particle":"","family":"Zaironi","given":"Muhammad","non-dropping-particle":"","parse-names":false,"suffix":""}],"container-title":"Al-Zayn: Jurnal Ilmu Sosial &amp; Hukum","id":"ITEM-1","issue":"1","issued":{"date-parts":[["2026"]]},"page":"1830-1835","title":"Model Model Kurikulum Dalam Pengembangan Pendidikan Agama Islam Subjek Akademik, Humanistik Dan Rekontruksi Sosial","type":"article-journal","volume":"4"},"uris":["http://www.mendeley.com/documents/?uuid=6382fea5-b2f5-4984-bbc7-790a7acfdc37"]}],"mendeley":{"formattedCitation":"Agung Muhamad Bisri et al., “Model Model Kurikulum Dalam Pengembangan Pendidikan Agama Islam Subjek Akademik, Humanistik Dan Rekontruksi Sosial,” &lt;i&gt;Al-Zayn: Jurnal Ilmu Sosial &amp; Hukum&lt;/i&gt; 4, no. 1 (2026): 1830–35.","plainTextFormattedCitation":"Agung Muhamad Bisri et al., “Model Model Kurikulum Dalam Pengembangan Pendidikan Agama Islam Subjek Akademik, Humanistik Dan Rekontruksi Sosial,” Al-Zayn: Jurnal Ilmu Sosial &amp; Hukum 4, no. 1 (2026): 1830–35.","previouslyFormattedCitation":"Agung Muhamad Bisri et al., “Model Model Kurikulum Dalam Pengembangan Pendidikan Agama Islam Subjek Akademik, Humanistik Dan Rekontruksi Sosial,” &lt;i&gt;Al-Zayn: Jurnal Ilmu Sosial &amp; Hukum&lt;/i&gt; 4, no. 1 (2026): 1830–35."},"properties":{"noteIndex":4},"schema":"https://github.com/citation-style-language/schema/raw/master/csl-citation.json"}</w:instrText>
      </w:r>
      <w:r>
        <w:fldChar w:fldCharType="separate"/>
      </w:r>
      <w:r w:rsidRPr="00142F55">
        <w:rPr>
          <w:noProof/>
        </w:rPr>
        <w:t xml:space="preserve">Agung Muhamad Bisri et al., “Model Model Kurikulum Dalam Pengembangan Pendidikan Agama Islam Subjek Akademik, Humanistik Dan Rekontruksi Sosial,” </w:t>
      </w:r>
      <w:r w:rsidRPr="00142F55">
        <w:rPr>
          <w:i/>
          <w:noProof/>
        </w:rPr>
        <w:t>Al-Zayn: Jurnal Ilmu Sosial &amp; Hukum</w:t>
      </w:r>
      <w:r w:rsidRPr="00142F55">
        <w:rPr>
          <w:noProof/>
        </w:rPr>
        <w:t xml:space="preserve"> 4, no. 1 (2026): 1830–35.</w:t>
      </w:r>
      <w:r>
        <w:fldChar w:fldCharType="end"/>
      </w:r>
    </w:p>
  </w:footnote>
  <w:footnote w:id="5">
    <w:p w14:paraId="0435EE2E" w14:textId="020B3D2B" w:rsidR="002D3376" w:rsidRDefault="002D3376" w:rsidP="00C11600">
      <w:pPr>
        <w:pStyle w:val="FootnoteText"/>
        <w:jc w:val="both"/>
      </w:pPr>
      <w:r>
        <w:rPr>
          <w:rStyle w:val="FootnoteReference"/>
        </w:rPr>
        <w:footnoteRef/>
      </w:r>
      <w:r>
        <w:t xml:space="preserve"> </w:t>
      </w:r>
      <w:r>
        <w:fldChar w:fldCharType="begin" w:fldLock="1"/>
      </w:r>
      <w:r w:rsidR="008A7A50">
        <w:instrText>ADDIN CSL_CITATION {"citationItems":[{"id":"ITEM-1","itemData":{"ISSN":"2622-9889","author":[{"dropping-particle":"","family":"Afandy","given":"Ifan","non-dropping-particle":"","parse-names":false,"suffix":""},{"dropping-particle":"","family":"Alfaizah","given":"Zakiyah","non-dropping-particle":"","parse-names":false,"suffix":""},{"dropping-particle":"","family":"Zaironi","given":"Muhammad","non-dropping-particle":"","parse-names":false,"suffix":""}],"container-title":"TA'LIMUNA: Jurnal Pendidikan Islam","id":"ITEM-1","issue":"1","issued":{"date-parts":[["2026"]]},"page":"246-255","title":"RELEVANSI KURIKULUM DAN PEMBELAJARAN PENDIDIKAN AGAMA ISLAM DENGAN TANTANGAN ERA SOCIETY 5.0: The Relevance of the Islamic Religious Education Curriculum and Instruction to the Challenges of the Society 5.0 Era","type":"article-journal","volume":"15"},"uris":["http://www.mendeley.com/documents/?uuid=222d6f90-7b06-430a-8a1d-5c39b51a2b3b"]}],"mendeley":{"formattedCitation":"Ifan Afandy, Zakiyah Alfaizah, and Muhammad Zaironi, “RELEVANSI KURIKULUM DAN PEMBELAJARAN PENDIDIKAN AGAMA ISLAM DENGAN TANTANGAN ERA SOCIETY 5.0: The Relevance of the Islamic Religious Education Curriculum and Instruction to the Challenges of the Society 5.0 Era,” &lt;i&gt;TA’LIMUNA: Jurnal Pendidikan Islam&lt;/i&gt; 15, no. 1 (2026): 246–55.","plainTextFormattedCitation":"Ifan Afandy, Zakiyah Alfaizah, and Muhammad Zaironi, “RELEVANSI KURIKULUM DAN PEMBELAJARAN PENDIDIKAN AGAMA ISLAM DENGAN TANTANGAN ERA SOCIETY 5.0: The Relevance of the Islamic Religious Education Curriculum and Instruction to the Challenges of the Society 5.0 Era,” TA’LIMUNA: Jurnal Pendidikan Islam 15, no. 1 (2026): 246–55.","previouslyFormattedCitation":"Ifan Afandy, Zakiyah Alfaizah, and Muhammad Zaironi, “RELEVANSI KURIKULUM DAN PEMBELAJARAN PENDIDIKAN AGAMA ISLAM DENGAN TANTANGAN ERA SOCIETY 5.0: The Relevance of the Islamic Religious Education Curriculum and Instruction to the Challenges of the Society 5.0 Era,” &lt;i&gt;TA’LIMUNA: Jurnal Pendidikan Islam&lt;/i&gt; 15, no. 1 (2026): 246–55."},"properties":{"noteIndex":5},"schema":"https://github.com/citation-style-language/schema/raw/master/csl-citation.json"}</w:instrText>
      </w:r>
      <w:r>
        <w:fldChar w:fldCharType="separate"/>
      </w:r>
      <w:r w:rsidRPr="002D3376">
        <w:rPr>
          <w:noProof/>
        </w:rPr>
        <w:t>Ifan Afandy, Zakiyah Alfaizah, and Muhammad Zaironi, “</w:t>
      </w:r>
      <w:r w:rsidR="003B1C84" w:rsidRPr="002D3376">
        <w:rPr>
          <w:noProof/>
        </w:rPr>
        <w:t>Relevansi Kurikulum Dan Pembelajaran Pendidikan Agama Islam Dengan Tantangan Era Society</w:t>
      </w:r>
      <w:r w:rsidRPr="002D3376">
        <w:rPr>
          <w:noProof/>
        </w:rPr>
        <w:t xml:space="preserve"> 5.0: The Relevance of the Islamic Religious Education Curriculum and Instruction to the Challenges of the Society 5.0 Era,” </w:t>
      </w:r>
      <w:r w:rsidRPr="002D3376">
        <w:rPr>
          <w:i/>
          <w:noProof/>
        </w:rPr>
        <w:t>TA’LIMUNA: Jurnal Pendidikan Islam</w:t>
      </w:r>
      <w:r w:rsidRPr="002D3376">
        <w:rPr>
          <w:noProof/>
        </w:rPr>
        <w:t xml:space="preserve"> 15, no. 1 (2026): 246–55.</w:t>
      </w:r>
      <w:r>
        <w:fldChar w:fldCharType="end"/>
      </w:r>
    </w:p>
  </w:footnote>
  <w:footnote w:id="6">
    <w:p w14:paraId="75CF94E7" w14:textId="7EC36A24" w:rsidR="00A77193" w:rsidRDefault="00A77193" w:rsidP="00C11600">
      <w:pPr>
        <w:pStyle w:val="FootnoteText"/>
        <w:jc w:val="both"/>
      </w:pPr>
      <w:r>
        <w:rPr>
          <w:rStyle w:val="FootnoteReference"/>
        </w:rPr>
        <w:footnoteRef/>
      </w:r>
      <w:r>
        <w:t xml:space="preserve"> </w:t>
      </w:r>
      <w:r>
        <w:fldChar w:fldCharType="begin" w:fldLock="1"/>
      </w:r>
      <w:r w:rsidR="002D3376">
        <w:instrText>ADDIN CSL_CITATION {"citationItems":[{"id":"ITEM-1","itemData":{"ISSN":"2615-2401","author":[{"dropping-particle":"","family":"Fahrurrosi","given":"Lingga","non-dropping-particle":"","parse-names":false,"suffix":""},{"dropping-particle":"","family":"Maskuro","given":"Vina Lailatul","non-dropping-particle":"","parse-names":false,"suffix":""},{"dropping-particle":"","family":"Zaironi","given":"Muhammad","non-dropping-particle":"","parse-names":false,"suffix":""}],"container-title":"Jurnal Al-Fatih","id":"ITEM-1","issue":"1","issued":{"date-parts":[["2026"]]},"page":"107-134","title":"Analisis Penguatan Karakter Dalam Implementasi Kurikulum Berbasis Cinta (KBC)","type":"article-journal","volume":"9"},"uris":["http://www.mendeley.com/documents/?uuid=3c231c49-c2d2-4044-a998-5ee65dc047a8"]}],"mendeley":{"formattedCitation":"Lingga Fahrurrosi, Vina Lailatul Maskuro, and Muhammad Zaironi, “Analisis Penguatan Karakter Dalam Implementasi Kurikulum Berbasis Cinta (KBC),” &lt;i&gt;Jurnal Al-Fatih&lt;/i&gt; 9, no. 1 (2026): 107–34.","plainTextFormattedCitation":"Lingga Fahrurrosi, Vina Lailatul Maskuro, and Muhammad Zaironi, “Analisis Penguatan Karakter Dalam Implementasi Kurikulum Berbasis Cinta (KBC),” Jurnal Al-Fatih 9, no. 1 (2026): 107–34.","previouslyFormattedCitation":"Lingga Fahrurrosi, Vina Lailatul Maskuro, and Muhammad Zaironi, “Analisis Penguatan Karakter Dalam Implementasi Kurikulum Berbasis Cinta (KBC),” &lt;i&gt;Jurnal Al-Fatih&lt;/i&gt; 9, no. 1 (2026): 107–34."},"properties":{"noteIndex":6},"schema":"https://github.com/citation-style-language/schema/raw/master/csl-citation.json"}</w:instrText>
      </w:r>
      <w:r>
        <w:fldChar w:fldCharType="separate"/>
      </w:r>
      <w:r w:rsidRPr="00A77193">
        <w:rPr>
          <w:noProof/>
        </w:rPr>
        <w:t xml:space="preserve">Lingga Fahrurrosi, Vina Lailatul Maskuro, and Muhammad Zaironi, “Analisis Penguatan Karakter Dalam Implementasi Kurikulum Berbasis Cinta (KBC),” </w:t>
      </w:r>
      <w:r w:rsidRPr="00A77193">
        <w:rPr>
          <w:i/>
          <w:noProof/>
        </w:rPr>
        <w:t>Jurnal Al-Fatih</w:t>
      </w:r>
      <w:r w:rsidRPr="00A77193">
        <w:rPr>
          <w:noProof/>
        </w:rPr>
        <w:t xml:space="preserve"> 9, no. 1 (2026): 107–34.</w:t>
      </w:r>
      <w:r>
        <w:fldChar w:fldCharType="end"/>
      </w:r>
    </w:p>
  </w:footnote>
  <w:footnote w:id="7">
    <w:p w14:paraId="459D8629" w14:textId="2EF3FD3C" w:rsidR="00A77193" w:rsidRDefault="00A77193" w:rsidP="00C11600">
      <w:pPr>
        <w:pStyle w:val="FootnoteText"/>
        <w:jc w:val="both"/>
      </w:pPr>
      <w:r>
        <w:rPr>
          <w:rStyle w:val="FootnoteReference"/>
        </w:rPr>
        <w:footnoteRef/>
      </w:r>
      <w:r>
        <w:t xml:space="preserve"> </w:t>
      </w:r>
      <w:r>
        <w:fldChar w:fldCharType="begin" w:fldLock="1"/>
      </w:r>
      <w:r w:rsidR="002D3376">
        <w:instrText>ADDIN CSL_CITATION {"citationItems":[{"id":"ITEM-1","itemData":{"author":[{"dropping-particle":"","family":"Zaironi","given":"Muhammad","non-dropping-particle":"","parse-names":false,"suffix":""},{"dropping-particle":"","family":"Acetylena","given":"Sita","non-dropping-particle":"","parse-names":false,"suffix":""}],"container-title":"RATIO DIVINA: Jurnal Studi Islam","id":"ITEM-1","issue":"1","issued":{"date-parts":[["2026"]]},"page":"64-89","title":"Strengthening Character Education in Pesantren based Madrasahs: Curriculum Integration, Role Modeling, Institutional Culture, and Spiritual Mentoring","type":"article-journal","volume":"1"},"uris":["http://www.mendeley.com/documents/?uuid=c94e7b7f-31ab-408b-a220-5726b15d3c7d"]}],"mendeley":{"formattedCitation":"Muhammad Zaironi and Sita Acetylena, “Strengthening Character Education in Pesantren Based Madrasahs: Curriculum Integration, Role Modeling, Institutional Culture, and Spiritual Mentoring,” &lt;i&gt;RATIO DIVINA: Jurnal Studi Islam&lt;/i&gt; 1, no. 1 (2026): 64–89.","plainTextFormattedCitation":"Muhammad Zaironi and Sita Acetylena, “Strengthening Character Education in Pesantren Based Madrasahs: Curriculum Integration, Role Modeling, Institutional Culture, and Spiritual Mentoring,” RATIO DIVINA: Jurnal Studi Islam 1, no. 1 (2026): 64–89.","previouslyFormattedCitation":"Muhammad Zaironi and Sita Acetylena, “Strengthening Character Education in Pesantren Based Madrasahs: Curriculum Integration, Role Modeling, Institutional Culture, and Spiritual Mentoring,” &lt;i&gt;RATIO DIVINA: Jurnal Studi Islam&lt;/i&gt; 1, no. 1 (2026): 64–89."},"properties":{"noteIndex":7},"schema":"https://github.com/citation-style-language/schema/raw/master/csl-citation.json"}</w:instrText>
      </w:r>
      <w:r>
        <w:fldChar w:fldCharType="separate"/>
      </w:r>
      <w:r w:rsidRPr="00A77193">
        <w:rPr>
          <w:noProof/>
        </w:rPr>
        <w:t xml:space="preserve">Muhammad Zaironi and Sita Acetylena, “Strengthening Character Education in Pesantren Based Madrasahs: Curriculum Integration, Role Modeling, Institutional Culture, and Spiritual Mentoring,” </w:t>
      </w:r>
      <w:r w:rsidRPr="00A77193">
        <w:rPr>
          <w:i/>
          <w:noProof/>
        </w:rPr>
        <w:t>RATIO DIVINA: Jurnal Studi Islam</w:t>
      </w:r>
      <w:r w:rsidRPr="00A77193">
        <w:rPr>
          <w:noProof/>
        </w:rPr>
        <w:t xml:space="preserve"> 1, no. 1 (2026): 64–89.</w:t>
      </w:r>
      <w:r>
        <w:fldChar w:fldCharType="end"/>
      </w:r>
    </w:p>
  </w:footnote>
  <w:footnote w:id="8">
    <w:p w14:paraId="30893024" w14:textId="678575BD" w:rsidR="00877CF6" w:rsidRDefault="00877CF6" w:rsidP="00C11600">
      <w:pPr>
        <w:pStyle w:val="FootnoteText"/>
        <w:jc w:val="both"/>
      </w:pPr>
      <w:r>
        <w:rPr>
          <w:rStyle w:val="FootnoteReference"/>
        </w:rPr>
        <w:footnoteRef/>
      </w:r>
      <w:r>
        <w:t xml:space="preserve"> </w:t>
      </w:r>
      <w:r>
        <w:fldChar w:fldCharType="begin" w:fldLock="1"/>
      </w:r>
      <w:r w:rsidR="002D3376">
        <w:instrText>ADDIN CSL_CITATION {"citationItems":[{"id":"ITEM-1","itemData":{"ISSN":"2503-3603","author":[{"dropping-particle":"","family":"Zaironi","given":"Muhammad","non-dropping-particle":"","parse-names":false,"suffix":""}],"container-title":"Kabillah","id":"ITEM-1","issue":"2","issued":{"date-parts":[["2025"]]},"page":"32-42","title":"PENGUATAN KESETARAAN GENDER BERBASIS SEGREGASI KELAS (Studi Kasus di MTs Al-Khoirot Malang)","type":"article-journal","volume":"10"},"uris":["http://www.mendeley.com/documents/?uuid=ff2d5ece-9350-477b-a58e-eba363870b29"]}],"mendeley":{"formattedCitation":"Muhammad Zaironi, “PENGUATAN KESETARAAN GENDER BERBASIS SEGREGASI KELAS (Studi Kasus Di MTs Al-Khoirot Malang),” &lt;i&gt;Kabillah&lt;/i&gt; 10, no. 2 (2025): 32–42.","plainTextFormattedCitation":"Muhammad Zaironi, “PENGUATAN KESETARAAN GENDER BERBASIS SEGREGASI KELAS (Studi Kasus Di MTs Al-Khoirot Malang),” Kabillah 10, no. 2 (2025): 32–42.","previouslyFormattedCitation":"Muhammad Zaironi, “PENGUATAN KESETARAAN GENDER BERBASIS SEGREGASI KELAS (Studi Kasus Di MTs Al-Khoirot Malang),” &lt;i&gt;Kabillah&lt;/i&gt; 10, no. 2 (2025): 32–42."},"properties":{"noteIndex":8},"schema":"https://github.com/citation-style-language/schema/raw/master/csl-citation.json"}</w:instrText>
      </w:r>
      <w:r>
        <w:fldChar w:fldCharType="separate"/>
      </w:r>
      <w:r w:rsidR="003B1C84" w:rsidRPr="00877CF6">
        <w:rPr>
          <w:noProof/>
        </w:rPr>
        <w:t xml:space="preserve">muhammad Zaironi, “Penguatan Kesetaraan Gender Berbasis Segregasi Kelas </w:t>
      </w:r>
      <w:r w:rsidRPr="00877CF6">
        <w:rPr>
          <w:noProof/>
        </w:rPr>
        <w:t xml:space="preserve">(Studi Kasus Di MTs Al-Khoirot Malang),” </w:t>
      </w:r>
      <w:r w:rsidRPr="00877CF6">
        <w:rPr>
          <w:i/>
          <w:noProof/>
        </w:rPr>
        <w:t>Kabillah</w:t>
      </w:r>
      <w:r w:rsidRPr="00877CF6">
        <w:rPr>
          <w:noProof/>
        </w:rPr>
        <w:t xml:space="preserve"> 10, no. 2 (2025): 32–42.</w:t>
      </w:r>
      <w:r>
        <w:fldChar w:fldCharType="end"/>
      </w:r>
    </w:p>
  </w:footnote>
  <w:footnote w:id="9">
    <w:p w14:paraId="572BC43D" w14:textId="0C8AD325" w:rsidR="00543FAB" w:rsidRDefault="00543FAB" w:rsidP="00C11600">
      <w:pPr>
        <w:pStyle w:val="FootnoteText"/>
        <w:jc w:val="both"/>
      </w:pPr>
      <w:r>
        <w:rPr>
          <w:rStyle w:val="FootnoteReference"/>
        </w:rPr>
        <w:footnoteRef/>
      </w:r>
      <w:r>
        <w:t xml:space="preserve"> </w:t>
      </w:r>
      <w:r>
        <w:fldChar w:fldCharType="begin" w:fldLock="1"/>
      </w:r>
      <w:r w:rsidR="002D3376">
        <w:instrText>ADDIN CSL_CITATION {"citationItems":[{"id":"ITEM-1","itemData":{"ISSN":"2548-7396","author":[{"dropping-particle":"","family":"Fakhridana","given":"Farhan Muzakki","non-dropping-particle":"","parse-names":false,"suffix":""},{"dropping-particle":"","family":"Azizah","given":"Siti Nur","non-dropping-particle":"","parse-names":false,"suffix":""},{"dropping-particle":"","family":"Annisa, Annisa","given":"Muhammad","non-dropping-particle":"","parse-names":false,"suffix":""}],"container-title":"Jurnal Alwatzikhoebillah: Kajian Islam, Pendidikan, Ekonomi, Humaniora","id":"ITEM-1","issue":"1","issued":{"date-parts":[["2026"]]},"page":"208-220","title":"Integrasi Artificial Intelligence dalam Pembelajaran Pendidikan Agama Islam untuk Meningkatkan Literasi Anak Sekolah Dasar","type":"article-journal","volume":"12"},"uris":["http://www.mendeley.com/documents/?uuid=099d46ed-62d2-4ad6-8290-85f161d1a250"]}],"mendeley":{"formattedCitation":"Farhan Muzakki Fakhridana, Siti Nur Azizah, and Muhammad Annisa, Annisa, “Integrasi Artificial Intelligence Dalam Pembelajaran Pendidikan Agama Islam Untuk Meningkatkan Literasi Anak Sekolah Dasar,” &lt;i&gt;Jurnal Alwatzikhoebillah: Kajian Islam, Pendidikan, Ekonomi, Humaniora&lt;/i&gt; 12, no. 1 (2026): 208–20.","plainTextFormattedCitation":"Farhan Muzakki Fakhridana, Siti Nur Azizah, and Muhammad Annisa, Annisa, “Integrasi Artificial Intelligence Dalam Pembelajaran Pendidikan Agama Islam Untuk Meningkatkan Literasi Anak Sekolah Dasar,” Jurnal Alwatzikhoebillah: Kajian Islam, Pendidikan, Ekonomi, Humaniora 12, no. 1 (2026): 208–20.","previouslyFormattedCitation":"Farhan Muzakki Fakhridana, Siti Nur Azizah, and Muhammad Annisa, Annisa, “Integrasi Artificial Intelligence Dalam Pembelajaran Pendidikan Agama Islam Untuk Meningkatkan Literasi Anak Sekolah Dasar,” &lt;i&gt;Jurnal Alwatzikhoebillah: Kajian Islam, Pendidikan, Ekonomi, Humaniora&lt;/i&gt; 12, no. 1 (2026): 208–20."},"properties":{"noteIndex":9},"schema":"https://github.com/citation-style-language/schema/raw/master/csl-citation.json"}</w:instrText>
      </w:r>
      <w:r>
        <w:fldChar w:fldCharType="separate"/>
      </w:r>
      <w:r w:rsidRPr="00543FAB">
        <w:rPr>
          <w:noProof/>
        </w:rPr>
        <w:t xml:space="preserve">Farhan Muzakki Fakhridana, Siti Nur Azizah, and Muhammad Annisa, Annisa, “Integrasi Artificial Intelligence Dalam Pembelajaran Pendidikan Agama Islam Untuk Meningkatkan Literasi Anak Sekolah Dasar,” </w:t>
      </w:r>
      <w:r w:rsidRPr="00543FAB">
        <w:rPr>
          <w:i/>
          <w:noProof/>
        </w:rPr>
        <w:t>Jurnal Alwatzikhoebillah: Kajian Islam, Pendidikan, Ekonomi, Humaniora</w:t>
      </w:r>
      <w:r w:rsidRPr="00543FAB">
        <w:rPr>
          <w:noProof/>
        </w:rPr>
        <w:t xml:space="preserve"> 12, no. 1 (2026): 208–20.</w:t>
      </w:r>
      <w:r>
        <w:fldChar w:fldCharType="end"/>
      </w:r>
    </w:p>
  </w:footnote>
  <w:footnote w:id="10">
    <w:p w14:paraId="58CDFFBE" w14:textId="6A671399" w:rsidR="00631DE1" w:rsidRDefault="00631DE1" w:rsidP="00C11600">
      <w:pPr>
        <w:pStyle w:val="FootnoteText"/>
        <w:jc w:val="both"/>
      </w:pPr>
      <w:r>
        <w:rPr>
          <w:rStyle w:val="FootnoteReference"/>
        </w:rPr>
        <w:footnoteRef/>
      </w:r>
      <w:r>
        <w:t xml:space="preserve"> </w:t>
      </w:r>
      <w:r>
        <w:fldChar w:fldCharType="begin" w:fldLock="1"/>
      </w:r>
      <w:r w:rsidR="002D3376">
        <w:instrText>ADDIN CSL_CITATION {"citationItems":[{"id":"ITEM-1","itemData":{"ISSN":"2775-1589","author":[{"dropping-particle":"","family":"Alim","given":"Bahrul","non-dropping-particle":"","parse-names":false,"suffix":""},{"dropping-particle":"","family":"Alimsyah","given":"Andi Saiful","non-dropping-particle":"","parse-names":false,"suffix":""},{"dropping-particle":"","family":"Taslim","given":"A Mutmainnah","non-dropping-particle":"","parse-names":false,"suffix":""}],"container-title":"Jurnal Citra Pendidikan","id":"ITEM-1","issue":"2","issued":{"date-parts":[["2025"]]},"page":"59-74","title":"Pengaruh Lingkungan Belajar Digital terhadap Kesehatan Mental Peserta Didik","type":"article-journal","volume":"5"},"uris":["http://www.mendeley.com/documents/?uuid=c59457f4-4223-4787-a38c-bb9f9061d7ee"]}],"mendeley":{"formattedCitation":"Bahrul Alim, Andi Saiful Alimsyah, and A Mutmainnah Taslim, “Pengaruh Lingkungan Belajar Digital Terhadap Kesehatan Mental Peserta Didik,” &lt;i&gt;Jurnal Citra Pendidikan&lt;/i&gt; 5, no. 2 (2025): 59–74.","plainTextFormattedCitation":"Bahrul Alim, Andi Saiful Alimsyah, and A Mutmainnah Taslim, “Pengaruh Lingkungan Belajar Digital Terhadap Kesehatan Mental Peserta Didik,” Jurnal Citra Pendidikan 5, no. 2 (2025): 59–74.","previouslyFormattedCitation":"Bahrul Alim, Andi Saiful Alimsyah, and A Mutmainnah Taslim, “Pengaruh Lingkungan Belajar Digital Terhadap Kesehatan Mental Peserta Didik,” &lt;i&gt;Jurnal Citra Pendidikan&lt;/i&gt; 5, no. 2 (2025): 59–74."},"properties":{"noteIndex":10},"schema":"https://github.com/citation-style-language/schema/raw/master/csl-citation.json"}</w:instrText>
      </w:r>
      <w:r>
        <w:fldChar w:fldCharType="separate"/>
      </w:r>
      <w:r w:rsidRPr="00631DE1">
        <w:rPr>
          <w:noProof/>
        </w:rPr>
        <w:t xml:space="preserve">Bahrul Alim, Andi Saiful Alimsyah, and A Mutmainnah Taslim, “Pengaruh Lingkungan Belajar Digital Terhadap Kesehatan Mental Peserta Didik,” </w:t>
      </w:r>
      <w:r w:rsidRPr="00631DE1">
        <w:rPr>
          <w:i/>
          <w:noProof/>
        </w:rPr>
        <w:t>Jurnal Citra Pendidikan</w:t>
      </w:r>
      <w:r w:rsidRPr="00631DE1">
        <w:rPr>
          <w:noProof/>
        </w:rPr>
        <w:t xml:space="preserve"> 5, no. 2 (2025): 59–74.</w:t>
      </w:r>
      <w:r>
        <w:fldChar w:fldCharType="end"/>
      </w:r>
    </w:p>
  </w:footnote>
  <w:footnote w:id="11">
    <w:p w14:paraId="7E13D0BE" w14:textId="24E204B1" w:rsidR="00522E57" w:rsidRDefault="00522E57" w:rsidP="00C11600">
      <w:pPr>
        <w:pStyle w:val="FootnoteText"/>
        <w:jc w:val="both"/>
      </w:pPr>
      <w:r>
        <w:rPr>
          <w:rStyle w:val="FootnoteReference"/>
        </w:rPr>
        <w:footnoteRef/>
      </w:r>
      <w:r>
        <w:t xml:space="preserve"> </w:t>
      </w:r>
      <w:r>
        <w:fldChar w:fldCharType="begin" w:fldLock="1"/>
      </w:r>
      <w:r w:rsidR="002D3376">
        <w:instrText>ADDIN CSL_CITATION {"citationItems":[{"id":"ITEM-1","itemData":{"author":[{"dropping-particle":"","family":"Arisih","given":"Wesil","non-dropping-particle":"","parse-names":false,"suffix":""},{"dropping-particle":"","family":"Muhammad","given":"","non-dropping-particle":"","parse-names":false,"suffix":""}],"container-title":"Al-Zayn: Jurnal Ilmu Sosial &amp; Hukum","id":"ITEM-1","issued":{"date-parts":[["2026"]]},"page":"1527-1533","title":"Pendekatan Behavioristik-Kognitif Sebagai Model Pembelajaran Efektif Pendidikan Agama Islam","type":"article-journal"},"uris":["http://www.mendeley.com/documents/?uuid=84c4c29d-73bd-4110-8529-4d1fb94dcb8b"]}],"mendeley":{"formattedCitation":"Wesil Arisih and Muhammad, “Pendekatan Behavioristik-Kognitif Sebagai Model Pembelajaran Efektif Pendidikan Agama Islam,” &lt;i&gt;Al-Zayn: Jurnal Ilmu Sosial &amp; Hukum&lt;/i&gt;, 2026, 1527–33.","plainTextFormattedCitation":"Wesil Arisih and Muhammad, “Pendekatan Behavioristik-Kognitif Sebagai Model Pembelajaran Efektif Pendidikan Agama Islam,” Al-Zayn: Jurnal Ilmu Sosial &amp; Hukum, 2026, 1527–33.","previouslyFormattedCitation":"Wesil Arisih and Muhammad, “Pendekatan Behavioristik-Kognitif Sebagai Model Pembelajaran Efektif Pendidikan Agama Islam,” &lt;i&gt;Al-Zayn: Jurnal Ilmu Sosial &amp; Hukum&lt;/i&gt;, 2026, 1527–33."},"properties":{"noteIndex":11},"schema":"https://github.com/citation-style-language/schema/raw/master/csl-citation.json"}</w:instrText>
      </w:r>
      <w:r>
        <w:fldChar w:fldCharType="separate"/>
      </w:r>
      <w:r w:rsidRPr="00522E57">
        <w:rPr>
          <w:noProof/>
        </w:rPr>
        <w:t xml:space="preserve">Wesil Arisih and Muhammad, “Pendekatan Behavioristik-Kognitif Sebagai Model Pembelajaran Efektif Pendidikan Agama Islam,” </w:t>
      </w:r>
      <w:r w:rsidRPr="00522E57">
        <w:rPr>
          <w:i/>
          <w:noProof/>
        </w:rPr>
        <w:t>Al-Zayn: Jurnal Ilmu Sosial &amp; Hukum</w:t>
      </w:r>
      <w:r w:rsidRPr="00522E57">
        <w:rPr>
          <w:noProof/>
        </w:rPr>
        <w:t>, 2026, 1527–33.</w:t>
      </w:r>
      <w:r>
        <w:fldChar w:fldCharType="end"/>
      </w:r>
    </w:p>
  </w:footnote>
  <w:footnote w:id="12">
    <w:p w14:paraId="20022FA7" w14:textId="6A03CBE7" w:rsidR="00AB7EAD" w:rsidRDefault="00AB7EAD" w:rsidP="00C11600">
      <w:pPr>
        <w:pStyle w:val="FootnoteText"/>
        <w:jc w:val="both"/>
      </w:pPr>
      <w:r>
        <w:rPr>
          <w:rStyle w:val="FootnoteReference"/>
        </w:rPr>
        <w:footnoteRef/>
      </w:r>
      <w:r>
        <w:t xml:space="preserve"> </w:t>
      </w:r>
      <w:r>
        <w:fldChar w:fldCharType="begin" w:fldLock="1"/>
      </w:r>
      <w:r w:rsidR="002D3376">
        <w:instrText>ADDIN CSL_CITATION {"citationItems":[{"id":"ITEM-1","itemData":{"ISSN":"3026-2917","author":[{"dropping-particle":"","family":"Antika","given":"Aisyah Nindi","non-dropping-particle":"","parse-names":false,"suffix":""},{"dropping-particle":"","family":"Syafiulloh","given":"Ishmah","non-dropping-particle":"","parse-names":false,"suffix":""},{"dropping-particle":"","family":"Zaironi","given":"Muhammad","non-dropping-particle":"","parse-names":false,"suffix":""}],"container-title":"Al-Zayn: Jurnal Ilmu Sosial &amp; Hukum","id":"ITEM-1","issue":"1","issued":{"date-parts":[["2026"]]},"page":"917-930","title":"Pengembangan Materi Pembelajaran Pendidikan Agama Islam Berbasis Budaya Lokal di Indonesia:(Urgensi dan Tantangannya)","type":"article-journal","volume":"4"},"uris":["http://www.mendeley.com/documents/?uuid=c60fecab-6911-4ee7-b44b-a6b785582ecf"]}],"mendeley":{"formattedCitation":"Aisyah Nindi Antika, Ishmah Syafiulloh, and Muhammad Zaironi, “Pengembangan Materi Pembelajaran Pendidikan Agama Islam Berbasis Budaya Lokal Di Indonesia:(Urgensi Dan Tantangannya),” &lt;i&gt;Al-Zayn: Jurnal Ilmu Sosial &amp; Hukum&lt;/i&gt; 4, no. 1 (2026): 917–30.","plainTextFormattedCitation":"Aisyah Nindi Antika, Ishmah Syafiulloh, and Muhammad Zaironi, “Pengembangan Materi Pembelajaran Pendidikan Agama Islam Berbasis Budaya Lokal Di Indonesia:(Urgensi Dan Tantangannya),” Al-Zayn: Jurnal Ilmu Sosial &amp; Hukum 4, no. 1 (2026): 917–30.","previouslyFormattedCitation":"Aisyah Nindi Antika, Ishmah Syafiulloh, and Muhammad Zaironi, “Pengembangan Materi Pembelajaran Pendidikan Agama Islam Berbasis Budaya Lokal Di Indonesia:(Urgensi Dan Tantangannya),” &lt;i&gt;Al-Zayn: Jurnal Ilmu Sosial &amp; Hukum&lt;/i&gt; 4, no. 1 (2026): 917–30."},"properties":{"noteIndex":12},"schema":"https://github.com/citation-style-language/schema/raw/master/csl-citation.json"}</w:instrText>
      </w:r>
      <w:r>
        <w:fldChar w:fldCharType="separate"/>
      </w:r>
      <w:r w:rsidRPr="00AB7EAD">
        <w:rPr>
          <w:noProof/>
        </w:rPr>
        <w:t xml:space="preserve">Aisyah Nindi Antika, Ishmah Syafiulloh, and Muhammad Zaironi, “Pengembangan Materi Pembelajaran Pendidikan Agama Islam Berbasis Budaya Lokal Di Indonesia:(Urgensi Dan Tantangannya),” </w:t>
      </w:r>
      <w:r w:rsidRPr="00AB7EAD">
        <w:rPr>
          <w:i/>
          <w:noProof/>
        </w:rPr>
        <w:t>Al-Zayn: Jurnal Ilmu Sosial &amp; Hukum</w:t>
      </w:r>
      <w:r w:rsidRPr="00AB7EAD">
        <w:rPr>
          <w:noProof/>
        </w:rPr>
        <w:t xml:space="preserve"> 4, no. 1 (2026): 917–30.</w:t>
      </w:r>
      <w:r>
        <w:fldChar w:fldCharType="end"/>
      </w:r>
    </w:p>
  </w:footnote>
  <w:footnote w:id="13">
    <w:p w14:paraId="7619E069" w14:textId="62E43746" w:rsidR="002D3376" w:rsidRDefault="002D3376" w:rsidP="00C11600">
      <w:pPr>
        <w:pStyle w:val="FootnoteText"/>
        <w:jc w:val="both"/>
      </w:pPr>
      <w:r>
        <w:rPr>
          <w:rStyle w:val="FootnoteReference"/>
        </w:rPr>
        <w:footnoteRef/>
      </w:r>
      <w:r>
        <w:t xml:space="preserve"> </w:t>
      </w:r>
      <w:r>
        <w:fldChar w:fldCharType="begin" w:fldLock="1"/>
      </w:r>
      <w:r>
        <w:instrText>ADDIN CSL_CITATION {"citationItems":[{"id":"ITEM-1","itemData":{"ISSN":"3026-2917","author":[{"dropping-particle":"","family":"Bisri","given":"Agung Muhamad","non-dropping-particle":"","parse-names":false,"suffix":""},{"dropping-particle":"","family":"Suari","given":"Dedi","non-dropping-particle":"","parse-names":false,"suffix":""},{"dropping-particle":"","family":"Ghofur","given":"Abdul","non-dropping-particle":"","parse-names":false,"suffix":""},{"dropping-particle":"","family":"Zaironi","given":"Muhammad","non-dropping-particle":"","parse-names":false,"suffix":""}],"container-title":"Al-Zayn: Jurnal Ilmu Sosial &amp; Hukum","id":"ITEM-1","issue":"1","issued":{"date-parts":[["2026"]]},"page":"1830-1835","title":"Model Model Kurikulum Dalam Pengembangan Pendidikan Agama Islam Subjek Akademik, Humanistik Dan Rekontruksi Sosial","type":"article-journal","volume":"4"},"uris":["http://www.mendeley.com/documents/?uuid=6382fea5-b2f5-4984-bbc7-790a7acfdc37"]}],"mendeley":{"formattedCitation":"Bisri et al., “Model Model Kurikulum Dalam Pengembangan Pendidikan Agama Islam Subjek Akademik, Humanistik Dan Rekontruksi Sosial.”","plainTextFormattedCitation":"Bisri et al., “Model Model Kurikulum Dalam Pengembangan Pendidikan Agama Islam Subjek Akademik, Humanistik Dan Rekontruksi Sosial.”","previouslyFormattedCitation":"Bisri et al., “Model Model Kurikulum Dalam Pengembangan Pendidikan Agama Islam Subjek Akademik, Humanistik Dan Rekontruksi Sosial.”"},"properties":{"noteIndex":13},"schema":"https://github.com/citation-style-language/schema/raw/master/csl-citation.json"}</w:instrText>
      </w:r>
      <w:r>
        <w:fldChar w:fldCharType="separate"/>
      </w:r>
      <w:r w:rsidRPr="002D3376">
        <w:rPr>
          <w:noProof/>
        </w:rPr>
        <w:t>Bisri et al., “Model Model Kurikulum Dalam Pengembangan Pendidikan Agama Islam Subjek Akademik, Humanistik Dan Rekontruksi Sosial.”</w:t>
      </w:r>
      <w:r>
        <w:fldChar w:fldCharType="end"/>
      </w:r>
    </w:p>
  </w:footnote>
  <w:footnote w:id="14">
    <w:p w14:paraId="49CF6725" w14:textId="51F3B812" w:rsidR="002D3376" w:rsidRDefault="002D3376" w:rsidP="00C11600">
      <w:pPr>
        <w:pStyle w:val="FootnoteText"/>
        <w:jc w:val="both"/>
      </w:pPr>
      <w:r>
        <w:rPr>
          <w:rStyle w:val="FootnoteReference"/>
        </w:rPr>
        <w:footnoteRef/>
      </w:r>
      <w:r>
        <w:t xml:space="preserve"> </w:t>
      </w:r>
      <w:r>
        <w:fldChar w:fldCharType="begin" w:fldLock="1"/>
      </w:r>
      <w:r>
        <w:instrText>ADDIN CSL_CITATION {"citationItems":[{"id":"ITEM-1","itemData":{"ISSN":"3026-2917","author":[{"dropping-particle":"","family":"Muzedi","given":"Hesim","non-dropping-particle":"","parse-names":false,"suffix":""},{"dropping-particle":"","family":"Zaironi","given":"Muhammad","non-dropping-particle":"","parse-names":false,"suffix":""}],"container-title":"Al-Zayn: Jurnal Ilmu Sosial &amp; Hukum","id":"ITEM-1","issue":"1","issued":{"date-parts":[["2026"]]},"page":"3249-3260","title":"Integrasi Nilai-Nilai Islam Dalam Praktik Sehari-hari di Pondok Pesantren Raudlatul Ulum 1 Studi Etnografi","type":"article-journal","volume":"4"},"uris":["http://www.mendeley.com/documents/?uuid=d84791f9-d691-4b2e-921f-6431364e9e81"]}],"mendeley":{"formattedCitation":"Hesim Muzedi and Muhammad Zaironi, “Integrasi Nilai-Nilai Islam Dalam Praktik Sehari-Hari Di Pondok Pesantren Raudlatul Ulum 1 Studi Etnografi,” &lt;i&gt;Al-Zayn: Jurnal Ilmu Sosial &amp; Hukum&lt;/i&gt; 4, no. 1 (2026): 3249–60.","plainTextFormattedCitation":"Hesim Muzedi and Muhammad Zaironi, “Integrasi Nilai-Nilai Islam Dalam Praktik Sehari-Hari Di Pondok Pesantren Raudlatul Ulum 1 Studi Etnografi,” Al-Zayn: Jurnal Ilmu Sosial &amp; Hukum 4, no. 1 (2026): 3249–60.","previouslyFormattedCitation":"Hesim Muzedi and Muhammad Zaironi, “Integrasi Nilai-Nilai Islam Dalam Praktik Sehari-Hari Di Pondok Pesantren Raudlatul Ulum 1 Studi Etnografi,” &lt;i&gt;Al-Zayn: Jurnal Ilmu Sosial &amp; Hukum&lt;/i&gt; 4, no. 1 (2026): 3249–60."},"properties":{"noteIndex":14},"schema":"https://github.com/citation-style-language/schema/raw/master/csl-citation.json"}</w:instrText>
      </w:r>
      <w:r>
        <w:fldChar w:fldCharType="separate"/>
      </w:r>
      <w:r w:rsidRPr="002D3376">
        <w:rPr>
          <w:noProof/>
        </w:rPr>
        <w:t xml:space="preserve">Hesim Muzedi and Muhammad Zaironi, “Integrasi Nilai-Nilai Islam Dalam Praktik Sehari-Hari Di Pondok Pesantren Raudlatul Ulum 1 Studi Etnografi,” </w:t>
      </w:r>
      <w:r w:rsidRPr="002D3376">
        <w:rPr>
          <w:i/>
          <w:noProof/>
        </w:rPr>
        <w:t>Al-Zayn: Jurnal Ilmu Sosial &amp; Hukum</w:t>
      </w:r>
      <w:r w:rsidRPr="002D3376">
        <w:rPr>
          <w:noProof/>
        </w:rPr>
        <w:t xml:space="preserve"> 4, no. 1 (2026): 3249–60.</w:t>
      </w:r>
      <w:r>
        <w:fldChar w:fldCharType="end"/>
      </w:r>
    </w:p>
  </w:footnote>
  <w:footnote w:id="15">
    <w:p w14:paraId="0DC5AACC" w14:textId="36690E92" w:rsidR="002D3376" w:rsidRDefault="002D3376" w:rsidP="00C11600">
      <w:pPr>
        <w:pStyle w:val="FootnoteText"/>
        <w:jc w:val="both"/>
      </w:pPr>
      <w:r>
        <w:rPr>
          <w:rStyle w:val="FootnoteReference"/>
        </w:rPr>
        <w:footnoteRef/>
      </w:r>
      <w:r>
        <w:t xml:space="preserve"> </w:t>
      </w:r>
      <w:r>
        <w:fldChar w:fldCharType="begin" w:fldLock="1"/>
      </w:r>
      <w:r>
        <w:instrText>ADDIN CSL_CITATION {"citationItems":[{"id":"ITEM-1","itemData":{"ISSN":"3026-2917","author":[{"dropping-particle":"","family":"Azizah","given":"Mar’atul Fitriayu","non-dropping-particle":"","parse-names":false,"suffix":""},{"dropping-particle":"","family":"Hikmah","given":"Ika Nur","non-dropping-particle":"","parse-names":false,"suffix":""},{"dropping-particle":"","family":"Zai","given":"Muhammad","non-dropping-particle":"","parse-names":false,"suffix":""}],"container-title":"Al-Zayn: Jurnal Ilmu Sosial &amp; Hukum","id":"ITEM-1","issue":"1","issued":{"date-parts":[["2026"]]},"page":"4253-4361","title":"Analisis Efektifitas Penerapan Model Pembelajaran PAI Berbasis Masalah (PBL) dengan Mengembangkan Aspek Kognitif, Afektif dan Psikomotorik di SDN Sukun 3 Kota Malang","type":"article-journal","volume":"4"},"uris":["http://www.mendeley.com/documents/?uuid=c61444b8-d645-4e13-b4ba-974b262bf9a8"]}],"mendeley":{"formattedCitation":"Mar’atul Fitriayu Azizah, Ika Nur Hikmah, and Muhammad Zai, “Analisis Efektifitas Penerapan Model Pembelajaran PAI Berbasis Masalah (PBL) Dengan Mengembangkan Aspek Kognitif, Afektif Dan Psikomotorik Di SDN Sukun 3 Kota Malang,” &lt;i&gt;Al-Zayn: Jurnal Ilmu Sosial &amp; Hukum&lt;/i&gt; 4, no. 1 (2026): 4253–4361.","plainTextFormattedCitation":"Mar’atul Fitriayu Azizah, Ika Nur Hikmah, and Muhammad Zai, “Analisis Efektifitas Penerapan Model Pembelajaran PAI Berbasis Masalah (PBL) Dengan Mengembangkan Aspek Kognitif, Afektif Dan Psikomotorik Di SDN Sukun 3 Kota Malang,” Al-Zayn: Jurnal Ilmu Sosial &amp; Hukum 4, no. 1 (2026): 4253–4361.","previouslyFormattedCitation":"Mar’atul Fitriayu Azizah, Ika Nur Hikmah, and Muhammad Zai, “Analisis Efektifitas Penerapan Model Pembelajaran PAI Berbasis Masalah (PBL) Dengan Mengembangkan Aspek Kognitif, Afektif Dan Psikomotorik Di SDN Sukun 3 Kota Malang,” &lt;i&gt;Al-Zayn: Jurnal Ilmu Sosial &amp; Hukum&lt;/i&gt; 4, no. 1 (2026): 4253–4361."},"properties":{"noteIndex":15},"schema":"https://github.com/citation-style-language/schema/raw/master/csl-citation.json"}</w:instrText>
      </w:r>
      <w:r>
        <w:fldChar w:fldCharType="separate"/>
      </w:r>
      <w:r w:rsidRPr="002D3376">
        <w:rPr>
          <w:noProof/>
        </w:rPr>
        <w:t xml:space="preserve">Mar’atul Fitriayu Azizah, Ika Nur Hikmah, and Muhammad Zai, “Analisis Efektifitas Penerapan Model Pembelajaran PAI Berbasis Masalah (PBL) Dengan Mengembangkan Aspek Kognitif, Afektif Dan Psikomotorik Di SDN Sukun 3 Kota Malang,” </w:t>
      </w:r>
      <w:r w:rsidRPr="002D3376">
        <w:rPr>
          <w:i/>
          <w:noProof/>
        </w:rPr>
        <w:t>Al-Zayn: Jurnal Ilmu Sosial &amp; Hukum</w:t>
      </w:r>
      <w:r w:rsidRPr="002D3376">
        <w:rPr>
          <w:noProof/>
        </w:rPr>
        <w:t xml:space="preserve"> 4, no. 1 (2026): 4253–4361.</w:t>
      </w:r>
      <w:r>
        <w:fldChar w:fldCharType="end"/>
      </w:r>
    </w:p>
  </w:footnote>
  <w:footnote w:id="16">
    <w:p w14:paraId="48E48CB0" w14:textId="56BA31DC" w:rsidR="002D3376" w:rsidRDefault="002D3376"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Maqfiroh","given":"Fika","non-dropping-particle":"","parse-names":false,"suffix":""},{"dropping-particle":"","family":"Sumarni","given":"Yustina","non-dropping-particle":"","parse-names":false,"suffix":""},{"dropping-particle":"","family":"Zaironi","given":"Muhammad","non-dropping-particle":"","parse-names":false,"suffix":""}],"container-title":"Jurnal Pendidikan Integratif","id":"ITEM-1","issue":"4","issued":{"date-parts":[["2025"]]},"title":"INTEGRASI MANAJEMEN KURIKULUM BERBASIS PESANTREN","type":"article-journal","volume":"6"},"uris":["http://www.mendeley.com/documents/?uuid=bc6ec219-be83-4fdb-bfac-47d2a8822a77"]}],"mendeley":{"formattedCitation":"Fika Maqfiroh, Yustina Sumarni, and Muhammad Zaironi, “INTEGRASI MANAJEMEN KURIKULUM BERBASIS PESANTREN,” &lt;i&gt;Jurnal Pendidikan Integratif&lt;/i&gt; 6, no. 4 (2025).","plainTextFormattedCitation":"Fika Maqfiroh, Yustina Sumarni, and Muhammad Zaironi, “INTEGRASI MANAJEMEN KURIKULUM BERBASIS PESANTREN,” Jurnal Pendidikan Integratif 6, no. 4 (2025).","previouslyFormattedCitation":"Fika Maqfiroh, Yustina Sumarni, and Muhammad Zaironi, “INTEGRASI MANAJEMEN KURIKULUM BERBASIS PESANTREN,” &lt;i&gt;Jurnal Pendidikan Integratif&lt;/i&gt; 6, no. 4 (2025)."},"properties":{"noteIndex":16},"schema":"https://github.com/citation-style-language/schema/raw/master/csl-citation.json"}</w:instrText>
      </w:r>
      <w:r>
        <w:fldChar w:fldCharType="separate"/>
      </w:r>
      <w:r w:rsidRPr="002D3376">
        <w:rPr>
          <w:noProof/>
        </w:rPr>
        <w:t>Fika Maqfiroh, Yustina Sumarni, and Muhammad Zaironi, “</w:t>
      </w:r>
      <w:r w:rsidR="003B1C84" w:rsidRPr="002D3376">
        <w:rPr>
          <w:noProof/>
        </w:rPr>
        <w:t>Integrasi Manajemen Kurikulum Berbasis Pesantren,</w:t>
      </w:r>
      <w:r w:rsidRPr="002D3376">
        <w:rPr>
          <w:noProof/>
        </w:rPr>
        <w:t xml:space="preserve">” </w:t>
      </w:r>
      <w:r w:rsidRPr="002D3376">
        <w:rPr>
          <w:i/>
          <w:noProof/>
        </w:rPr>
        <w:t>Jurnal Pendidikan Integratif</w:t>
      </w:r>
      <w:r w:rsidRPr="002D3376">
        <w:rPr>
          <w:noProof/>
        </w:rPr>
        <w:t xml:space="preserve"> 6, no. 4 (2025).</w:t>
      </w:r>
      <w:r>
        <w:fldChar w:fldCharType="end"/>
      </w:r>
    </w:p>
  </w:footnote>
  <w:footnote w:id="17">
    <w:p w14:paraId="1FF1A335" w14:textId="370FDAC4" w:rsidR="008A7A50" w:rsidRDefault="008A7A50"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{"citationItems":[{"id":"ITEM-1","itemData":{"author":[{"dropping-particle":"","family":"Zaironi","given":"Muhammad","non-dropping-particle":"","parse-names":false,"suffix":""},{"dropping-particle":"","family":"Masrukhan","given":"Adib Qosim","non-dropping-particle":"","parse-names":false,"suffix":""},{"dropping-particle":"","family":"Irawan","given":"Muhammad Febri","non-dropping-particle":"","parse-names":false,"suffix":""},{"dropping-particle":"","family":"Malang","given":"Universitas Al-qolam","non-dropping-particle":"","parse-names":false,"suffix":""}],"id":"ITEM-1","issue":"3","issued":{"date-parts":[["2026"]]},"page":"37120-37125","title":"Penguatan Pendidikan Gender di MI NU An Nur Purworejo","type":"article-journal","volume":"5"},"uris":["http://www.mendeley.com/documents/?uuid=0c1e159e-7f23-4c69-9410-a9ba31d5c542"]}],"mendeley":{"formattedCitation":"Muhammad Zaironi et al., “Penguatan Pendidikan Gender Di MI NU An Nur Purworejo” 5, no. 3 (2026): 37120–25.","plainTextFormattedCitation":"Muhammad Zaironi et al., “Penguatan Pendidikan Gender Di MI NU An Nur Purworejo” 5, no. 3 (2026): 37120–25.","previouslyFormattedCitation":"Muhammad Zaironi et al., “Penguatan Pendidikan Gender Di MI NU An Nur Purworejo” 5, no. 3 (2026): 37120–25."},"properties":{"noteIndex":17},"schema":"https://github.com/citation-style-language/schema/raw/master/csl-citation.json"}</w:instrText>
      </w:r>
      <w:r>
        <w:fldChar w:fldCharType="separate"/>
      </w:r>
      <w:r w:rsidRPr="008A7A50">
        <w:rPr>
          <w:noProof/>
        </w:rPr>
        <w:t>Muhammad Zaironi et al., “Penguatan Pendidikan Gender Di MI NU An Nur Purworejo” 5, no. 3 (2026): 37120–25.</w:t>
      </w:r>
      <w:r>
        <w:fldChar w:fldCharType="end"/>
      </w:r>
    </w:p>
  </w:footnote>
  <w:footnote w:id="18">
    <w:p w14:paraId="5FC4B7A4" w14:textId="6F9C6155" w:rsidR="008A7A50" w:rsidRDefault="008A7A50" w:rsidP="00C11600">
      <w:pPr>
        <w:pStyle w:val="FootnoteText"/>
        <w:jc w:val="both"/>
      </w:pPr>
      <w:r>
        <w:rPr>
          <w:rStyle w:val="FootnoteReference"/>
        </w:rPr>
        <w:footnoteRef/>
      </w:r>
      <w:r>
        <w:t xml:space="preserve"> </w:t>
      </w:r>
      <w:r>
        <w:fldChar w:fldCharType="begin" w:fldLock="1"/>
      </w:r>
      <w:r w:rsidR="00A918B8">
        <w:instrText>ADDIN CSL_CITATION {"citationItems":[{"id":"ITEM-1","itemData":{"ISSN":"2337-7615","author":[{"dropping-particle":"","family":"Mu’tamaroh","given":"Nadzifatul","non-dropping-particle":"","parse-names":false,"suffix":""},{"dropping-particle":"","family":"Pantiwati","given":"Yuni","non-dropping-particle":"","parse-names":false,"suffix":""}],"container-title":"Jurnal Kebijakan dan Pengembangan Pendidikan","id":"ITEM-1","issue":"1","issued":{"date-parts":[["2020"]]},"title":"Implementasi Kebijakan “Segregasi” Kelas Berbasis Gender Di SMP Islam Al-Maarif 01 Singosari","type":"article-journal","volume":"7"},"uris":["http://www.mendeley.com/documents/?uuid=6ebfb111-eda9-4408-a449-7a7ec3e721a0"]}],"mendeley":{"formattedCitation":"Nadzifatul Mu’tamaroh and Yuni Pantiwati, “Implementasi Kebijakan ‘Segregasi’ Kelas Berbasis Gender Di SMP Islam Al-Maarif 01 Singosari,” &lt;i&gt;Jurnal Kebijakan Dan Pengembangan Pendidikan&lt;/i&gt; 7, no. 1 (2020).","plainTextFormattedCitation":"Nadzifatul Mu’tamaroh and Yuni Pantiwati, “Implementasi Kebijakan ‘Segregasi’ Kelas Berbasis Gender Di SMP Islam Al-Maarif 01 Singosari,” Jurnal Kebijakan Dan Pengembangan Pendidikan 7, no. 1 (2020).","previouslyFormattedCitation":"Nadzifatul Mu’tamaroh and Yuni Pantiwati, “Implementasi Kebijakan ‘Segregasi’ Kelas Berbasis Gender Di SMP Islam Al-Maarif 01 Singosari,” &lt;i&gt;Jurnal Kebijakan Dan Pengembangan Pendidikan&lt;/i&gt; 7, no. 1 (2020)."},"properties":{"noteIndex":18},"schema":"https://github.com/citation-style-language/schema/raw/master/csl-citation.json"}</w:instrText>
      </w:r>
      <w:r>
        <w:fldChar w:fldCharType="separate"/>
      </w:r>
      <w:r w:rsidRPr="008A7A50">
        <w:rPr>
          <w:noProof/>
        </w:rPr>
        <w:t xml:space="preserve">Nadzifatul Mu’tamaroh and Yuni Pantiwati, “Implementasi Kebijakan ‘Segregasi’ Kelas Berbasis Gender Di SMP Islam Al-Maarif 01 Singosari,” </w:t>
      </w:r>
      <w:r w:rsidRPr="008A7A50">
        <w:rPr>
          <w:i/>
          <w:noProof/>
        </w:rPr>
        <w:t>Jurnal Kebijakan Dan Pengembangan Pendidikan</w:t>
      </w:r>
      <w:r w:rsidRPr="008A7A50">
        <w:rPr>
          <w:noProof/>
        </w:rPr>
        <w:t xml:space="preserve"> 7, no. 1 (2020).</w:t>
      </w:r>
      <w:r>
        <w:fldChar w:fldCharType="end"/>
      </w:r>
    </w:p>
  </w:footnote>
  <w:footnote w:id="19">
    <w:p w14:paraId="5934ADAD" w14:textId="55D90C5C" w:rsidR="00A918B8" w:rsidRDefault="00A918B8" w:rsidP="00C11600">
      <w:pPr>
        <w:pStyle w:val="FootnoteText"/>
        <w:jc w:val="both"/>
      </w:pPr>
      <w:r>
        <w:rPr>
          <w:rStyle w:val="FootnoteReference"/>
        </w:rPr>
        <w:footnoteRef/>
      </w:r>
      <w:r>
        <w:t xml:space="preserve"> </w:t>
      </w:r>
      <w:r>
        <w:fldChar w:fldCharType="begin" w:fldLock="1"/>
      </w:r>
      <w:r w:rsidR="00332B31">
        <w:instrText>ADDIN CSL_CITATION {"citationItems":[{"id":"ITEM-1","itemData":{"author":[{"dropping-particle":"","family":"Salsabila","given":"Syiva","non-dropping-particle":"","parse-names":false,"suffix":""},{"dropping-particle":"","family":"Fadillah","given":"Nur Hafiza","non-dropping-particle":"","parse-names":false,"suffix":""},{"dropping-particle":"","family":"Melani","given":"Adinda Suci","non-dropping-particle":"","parse-names":false,"suffix":""}],"container-title":"Az-Zaida Jurnal Ilmu Multidisiplin","id":"ITEM-1","issue":"5","issued":{"date-parts":[["2025"]]},"page":"84-101","title":"Penguatan Dasar Pendidikan Islam dalam Membangun Karakter Religius di Sekolah","type":"article-journal","volume":"1"},"uris":["http://www.mendeley.com/documents/?uuid=241d26f9-aec2-4a34-aee3-1f2ca73658a9"]}],"mendeley":{"formattedCitation":"Syiva Salsabila, Nur Hafiza Fadillah, and Adinda Suci Melani, “Penguatan Dasar Pendidikan Islam Dalam Membangun Karakter Religius Di Sekolah,” &lt;i&gt;Az-Zaida Jurnal Ilmu Multidisiplin&lt;/i&gt; 1, no. 5 (2025): 84–101.","plainTextFormattedCitation":"Syiva Salsabila, Nur Hafiza Fadillah, and Adinda Suci Melani, “Penguatan Dasar Pendidikan Islam Dalam Membangun Karakter Religius Di Sekolah,” Az-Zaida Jurnal Ilmu Multidisiplin 1, no. 5 (2025): 84–101.","previouslyFormattedCitation":"Syiva Salsabila, Nur Hafiza Fadillah, and Adinda Suci Melani, “Penguatan Dasar Pendidikan Islam Dalam Membangun Karakter Religius Di Sekolah,” &lt;i&gt;Az-Zaida Jurnal Ilmu Multidisiplin&lt;/i&gt; 1, no. 5 (2025): 84–101."},"properties":{"noteIndex":19},"schema":"https://github.com/citation-style-language/schema/raw/master/csl-citation.json"}</w:instrText>
      </w:r>
      <w:r>
        <w:fldChar w:fldCharType="separate"/>
      </w:r>
      <w:r w:rsidRPr="00A918B8">
        <w:rPr>
          <w:noProof/>
        </w:rPr>
        <w:t xml:space="preserve">Syiva Salsabila, Nur Hafiza Fadillah, and Adinda Suci Melani, “Penguatan Dasar Pendidikan Islam Dalam Membangun Karakter Religius Di Sekolah,” </w:t>
      </w:r>
      <w:r w:rsidRPr="00A918B8">
        <w:rPr>
          <w:i/>
          <w:noProof/>
        </w:rPr>
        <w:t>Az-Zaida Jurnal Ilmu Multidisiplin</w:t>
      </w:r>
      <w:r w:rsidRPr="00A918B8">
        <w:rPr>
          <w:noProof/>
        </w:rPr>
        <w:t xml:space="preserve"> 1, no. 5 (2025): 84–101.</w:t>
      </w:r>
      <w:r>
        <w:fldChar w:fldCharType="end"/>
      </w:r>
    </w:p>
  </w:footnote>
  <w:footnote w:id="20">
    <w:p w14:paraId="0B20E7F8" w14:textId="4301544D" w:rsidR="007C5656" w:rsidRDefault="007C5656" w:rsidP="00C11600">
      <w:pPr>
        <w:pStyle w:val="FootnoteText"/>
        <w:jc w:val="both"/>
      </w:pPr>
      <w:r>
        <w:rPr>
          <w:rStyle w:val="FootnoteReference"/>
        </w:rPr>
        <w:footnoteRef/>
      </w:r>
      <w:r>
        <w:t xml:space="preserve"> </w:t>
      </w:r>
      <w:r>
        <w:fldChar w:fldCharType="begin" w:fldLock="1"/>
      </w:r>
      <w:r w:rsidR="008768FB">
        <w:instrText>ADDIN CSL_CITATION {"citationItems":[{"id":"ITEM-1","itemData":{"ISSN":"2775-7552","author":[{"dropping-particle":"","family":"Muqoffi","given":"Muqoffi","non-dropping-particle":"","parse-names":false,"suffix":""},{"dropping-particle":"","family":"Nafila","given":"Ainun","non-dropping-particle":"","parse-names":false,"suffix":""},{"dropping-particle":"","family":"Zaironi","given":"Muhammad","non-dropping-particle":"","parse-names":false,"suffix":""}],"container-title":"Jurnal Studi Pesantren","id":"ITEM-1","issue":"1","issued":{"date-parts":[["2026"]]},"page":"38-50","title":"REKONSTRUKSI SOSIO-MORAL BERBASIS KITAB TA'LIM AL-MUTA'ALLIM DI PONDOK PESANTREN GEDANGAN DALEMAN KEDUNGDUNG SAMPANG","type":"article-journal","volume":"6"},"uris":["http://www.mendeley.com/documents/?uuid=0d0cde95-53cf-4b81-ad4d-e8faa1adf6fb"]}],"mendeley":{"formattedCitation":"Muqoffi Muqoffi, Ainun Nafila, and Muhammad Zaironi, “REKONSTRUKSI SOSIO-MORAL BERBASIS KITAB TA’LIM AL-MUTA’ALLIM DI PONDOK PESANTREN GEDANGAN DALEMAN KEDUNGDUNG SAMPANG,” &lt;i&gt;Jurnal Studi Pesantren&lt;/i&gt; 6, no. 1 (2026): 38–50.","plainTextFormattedCitation":"Muqoffi Muqoffi, Ainun Nafila, and Muhammad Zaironi, “REKONSTRUKSI SOSIO-MORAL BERBASIS KITAB TA’LIM AL-MUTA’ALLIM DI PONDOK PESANTREN GEDANGAN DALEMAN KEDUNGDUNG SAMPANG,” Jurnal Studi Pesantren 6, no. 1 (2026): 38–50.","previouslyFormattedCitation":"Muqoffi Muqoffi, Ainun Nafila, and Muhammad Zaironi, “REKONSTRUKSI SOSIO-MORAL BERBASIS KITAB TA’LIM AL-MUTA’ALLIM DI PONDOK PESANTREN GEDANGAN DALEMAN KEDUNGDUNG SAMPANG,” &lt;i&gt;Jurnal Studi Pesantren&lt;/i&gt; 6, no. 1 (2026): 38–50."},"properties":{"noteIndex":20},"schema":"https://github.com/citation-style-language/schema/raw/master/csl-citation.json"}</w:instrText>
      </w:r>
      <w:r>
        <w:fldChar w:fldCharType="separate"/>
      </w:r>
      <w:r w:rsidRPr="007C5656">
        <w:rPr>
          <w:noProof/>
        </w:rPr>
        <w:t>Muqoffi Muqoffi, Ainun Nafila, and Muhammad Zaironi, “</w:t>
      </w:r>
      <w:r w:rsidR="003B1C84" w:rsidRPr="007C5656">
        <w:rPr>
          <w:noProof/>
        </w:rPr>
        <w:t>Rekonstruksi Sosio-Moral Berbasis Kitab Ta’lim Al-Muta’allim Di Pondok Pesantren Gedangan Daleman Kedungdung Sampang</w:t>
      </w:r>
      <w:r w:rsidRPr="007C5656">
        <w:rPr>
          <w:noProof/>
        </w:rPr>
        <w:t xml:space="preserve">,” </w:t>
      </w:r>
      <w:r w:rsidRPr="007C5656">
        <w:rPr>
          <w:i/>
          <w:noProof/>
        </w:rPr>
        <w:t>Jurnal Studi Pesantren</w:t>
      </w:r>
      <w:r w:rsidRPr="007C5656">
        <w:rPr>
          <w:noProof/>
        </w:rPr>
        <w:t xml:space="preserve"> 6, no. 1 (2026): 38–50.</w:t>
      </w:r>
      <w:r>
        <w:fldChar w:fldCharType="end"/>
      </w:r>
    </w:p>
  </w:footnote>
  <w:footnote w:id="21">
    <w:p w14:paraId="28140406" w14:textId="088BD046" w:rsidR="00332B31" w:rsidRDefault="00332B31" w:rsidP="00C11600">
      <w:pPr>
        <w:pStyle w:val="FootnoteText"/>
        <w:jc w:val="both"/>
      </w:pPr>
      <w:r>
        <w:rPr>
          <w:rStyle w:val="FootnoteReference"/>
        </w:rPr>
        <w:footnoteRef/>
      </w:r>
      <w:r>
        <w:t xml:space="preserve"> </w:t>
      </w:r>
      <w:r>
        <w:fldChar w:fldCharType="begin" w:fldLock="1"/>
      </w:r>
      <w:r w:rsidR="007C5656">
        <w:instrText>ADDIN CSL_CITATION {"citationItems":[{"id":"ITEM-1","itemData":{"author":[{"dropping-particle":"","family":"Zaironi","given":"Muhammad","non-dropping-particle":"","parse-names":false,"suffix":""}],"container-title":"JIWO: Journal of Islamic Worldview","id":"ITEM-1","issue":"1","issued":{"date-parts":[["2026"]]},"page":"65-79","title":"A Love Based Curriculum Model for Character Formation: A Development Study in a Pesantren Based Madrasah.","type":"article-journal","volume":"1"},"uris":["http://www.mendeley.com/documents/?uuid=cd809157-c2e0-474e-b1b5-6cabdf69a753"]}],"mendeley":{"formattedCitation":"Muhammad Zaironi, “A Love Based Curriculum Model for Character Formation: A Development Study in a Pesantren Based Madrasah.,” &lt;i&gt;JIWO: Journal of Islamic Worldview&lt;/i&gt; 1, no. 1 (2026): 65–79.","plainTextFormattedCitation":"Muhammad Zaironi, “A Love Based Curriculum Model for Character Formation: A Development Study in a Pesantren Based Madrasah.,” JIWO: Journal of Islamic Worldview 1, no. 1 (2026): 65–79.","previouslyFormattedCitation":"Muhammad Zaironi, “A Love Based Curriculum Model for Character Formation: A Development Study in a Pesantren Based Madrasah.,” &lt;i&gt;JIWO: Journal of Islamic Worldview&lt;/i&gt; 1, no. 1 (2026): 65–79."},"properties":{"noteIndex":21},"schema":"https://github.com/citation-style-language/schema/raw/master/csl-citation.json"}</w:instrText>
      </w:r>
      <w:r>
        <w:fldChar w:fldCharType="separate"/>
      </w:r>
      <w:r w:rsidRPr="00332B31">
        <w:rPr>
          <w:noProof/>
        </w:rPr>
        <w:t xml:space="preserve">Muhammad Zaironi, “A Love Based Curriculum Model for Character Formation: A Development Study in a Pesantren Based Madrasah.,” </w:t>
      </w:r>
      <w:r w:rsidRPr="00332B31">
        <w:rPr>
          <w:i/>
          <w:noProof/>
        </w:rPr>
        <w:t>JIWO: Journal of Islamic Worldview</w:t>
      </w:r>
      <w:r w:rsidRPr="00332B31">
        <w:rPr>
          <w:noProof/>
        </w:rPr>
        <w:t xml:space="preserve"> 1, no. 1 (2026): 65–79.</w:t>
      </w:r>
      <w:r>
        <w:fldChar w:fldCharType="end"/>
      </w:r>
    </w:p>
  </w:footnote>
  <w:footnote w:id="22">
    <w:p w14:paraId="7DB9D0FE" w14:textId="4E5E9593" w:rsidR="008768FB" w:rsidRDefault="008768FB" w:rsidP="00C11600">
      <w:pPr>
        <w:pStyle w:val="FootnoteText"/>
        <w:jc w:val="both"/>
      </w:pPr>
      <w:r>
        <w:rPr>
          <w:rStyle w:val="FootnoteReference"/>
        </w:rPr>
        <w:footnoteRef/>
      </w:r>
      <w:r>
        <w:t xml:space="preserve"> </w:t>
      </w:r>
      <w:r>
        <w:fldChar w:fldCharType="begin" w:fldLock="1"/>
      </w:r>
      <w:r>
        <w:instrText>ADDIN CSL_CITATION {"citationItems":[{"id":"ITEM-1","itemData":{"DOI":"https://doi.org/10.1108/IJLM-09-2017-0231","ISBN":"0957-4093","author":[{"dropping-particle":"","family":"Gammelgaard","given":"Britta","non-dropping-particle":"","parse-names":false,"suffix":""}],"container-title":"The International Journal of Logistics Management","id":"ITEM-1","issue":"4","issued":{"date-parts":[["2017"]]},"page":"910-913","publisher":"Emerald Publishing Limited","title":"The qualitative case study","type":"article","volume":"28"},"uris":["http://www.mendeley.com/documents/?uuid=5aa5308f-7431-4f6f-8d03-891e36ac369f"]}],"mendeley":{"formattedCitation":"Britta Gammelgaard, “The Qualitative Case Study,” &lt;i&gt;The International Journal of Logistics Management&lt;/i&gt; (Emerald Publishing Limited, 2017), https://doi.org/https://doi.org/10.1108/IJLM-09-2017-0231.","plainTextFormattedCitation":"Britta Gammelgaard, “The Qualitative Case Study,” The International Journal of Logistics Management (Emerald Publishing Limited, 2017), https://doi.org/https://doi.org/10.1108/IJLM-09-2017-0231.","previouslyFormattedCitation":"Britta Gammelgaard, “The Qualitative Case Study,” &lt;i&gt;The International Journal of Logistics Management&lt;/i&gt; (Emerald Publishing Limited, 2017), https://doi.org/https://doi.org/10.1108/IJLM-09-2017-0231."},"properties":{"noteIndex":22},"schema":"https://github.com/citation-style-language/schema/raw/master/csl-citation.json"}</w:instrText>
      </w:r>
      <w:r>
        <w:fldChar w:fldCharType="separate"/>
      </w:r>
      <w:r w:rsidRPr="008768FB">
        <w:rPr>
          <w:noProof/>
        </w:rPr>
        <w:t xml:space="preserve">Britta Gammelgaard, “The Qualitative Case Study,” </w:t>
      </w:r>
      <w:r w:rsidRPr="008768FB">
        <w:rPr>
          <w:i/>
          <w:noProof/>
        </w:rPr>
        <w:t>The International Journal of Logistics Management</w:t>
      </w:r>
      <w:r w:rsidRPr="008768FB">
        <w:rPr>
          <w:noProof/>
        </w:rPr>
        <w:t xml:space="preserve"> (Emerald Publishing Limited, 2017), https://doi.org/https://doi.org/10.1108/IJLM-09-2017-0231.</w:t>
      </w:r>
      <w:r>
        <w:fldChar w:fldCharType="end"/>
      </w:r>
    </w:p>
  </w:footnote>
  <w:footnote w:id="23">
    <w:p w14:paraId="02D996C7" w14:textId="1DA1FE03" w:rsidR="00666B97" w:rsidRDefault="00666B97" w:rsidP="00C11600">
      <w:pPr>
        <w:pStyle w:val="FootnoteText"/>
        <w:jc w:val="both"/>
      </w:pPr>
      <w:r>
        <w:rPr>
          <w:rStyle w:val="FootnoteReference"/>
        </w:rPr>
        <w:footnoteRef/>
      </w:r>
      <w:r>
        <w:t xml:space="preserve"> </w:t>
      </w:r>
      <w:r>
        <w:fldChar w:fldCharType="begin" w:fldLock="1"/>
      </w:r>
      <w:r w:rsidR="00771B49">
        <w:instrText>ADDIN CSL_CITATION {"citationItems":[{"id":"ITEM-1","itemData":{"ISBN":"9788197945700","author":[{"dropping-particle":"","family":"Bunkar","given":"Ramesh Chand","non-dropping-particle":"","parse-names":false,"suffix":""},{"dropping-particle":"","family":", Laksheeta Chauhan","given":"Aman Verma and","non-dropping-particle":"","parse-names":false,"suffix":""},{"dropping-particle":"","family":"Sirilakshmi","given":"Yasa","non-dropping-particle":"","parse-names":false,"suffix":""}],"container-title":"Bunkar, Ramesh Chand Chauhan, Laksheeta Verma, Aman Sirilakshmi, Yasa","id":"ITEM-1","issued":{"date-parts":[["2024"]]},"title":"CASE STUDY RESEARCH: A METHOD OF QUALITATIVE RESEARCH","type":"article-journal"},"uris":["http://www.mendeley.com/documents/?uuid=fabe5a12-ddbc-413d-827d-0d2c6f7cf3dd"]}],"mendeley":{"formattedCitation":"Ramesh Chand Bunkar, Aman Verma and , Laksheeta Chauhan, and Yasa Sirilakshmi, “CASE STUDY RESEARCH: A METHOD OF QUALITATIVE RESEARCH,” &lt;i&gt;Bunkar, Ramesh Chand Chauhan, Laksheeta Verma, Aman Sirilakshmi, Yasa&lt;/i&gt;, 2024.","plainTextFormattedCitation":"Ramesh Chand Bunkar, Aman Verma and , Laksheeta Chauhan, and Yasa Sirilakshmi, “CASE STUDY RESEARCH: A METHOD OF QUALITATIVE RESEARCH,” Bunkar, Ramesh Chand Chauhan, Laksheeta Verma, Aman Sirilakshmi, Yasa, 2024.","previouslyFormattedCitation":"Ramesh Chand Bunkar, Aman Verma and , Laksheeta Chauhan, and Yasa Sirilakshmi, “CASE STUDY RESEARCH: A METHOD OF QUALITATIVE RESEARCH,” &lt;i&gt;Bunkar, Ramesh Chand Chauhan, Laksheeta Verma, Aman Sirilakshmi, Yasa&lt;/i&gt;, 2024."},"properties":{"noteIndex":23},"schema":"https://github.com/citation-style-language/schema/raw/master/csl-citation.json"}</w:instrText>
      </w:r>
      <w:r>
        <w:fldChar w:fldCharType="separate"/>
      </w:r>
      <w:r w:rsidRPr="00666B97">
        <w:rPr>
          <w:noProof/>
        </w:rPr>
        <w:t>Ramesh Chand Bunkar, Aman Verma and , Laksheeta Chauhan, and Yasa Sirilakshmi, “</w:t>
      </w:r>
      <w:r w:rsidR="003B1C84" w:rsidRPr="00666B97">
        <w:rPr>
          <w:noProof/>
        </w:rPr>
        <w:t>Case Study Research: A Method Of Qualitative Research</w:t>
      </w:r>
      <w:r w:rsidRPr="00666B97">
        <w:rPr>
          <w:noProof/>
        </w:rPr>
        <w:t xml:space="preserve">,” </w:t>
      </w:r>
      <w:r w:rsidRPr="00666B97">
        <w:rPr>
          <w:i/>
          <w:noProof/>
        </w:rPr>
        <w:t>Bunkar, Ramesh Chand Chauhan, Laksheeta Verma, Aman Sirilakshmi, Yasa</w:t>
      </w:r>
      <w:r w:rsidRPr="00666B97">
        <w:rPr>
          <w:noProof/>
        </w:rPr>
        <w:t>, 2024.</w:t>
      </w:r>
      <w:r>
        <w:fldChar w:fldCharType="end"/>
      </w:r>
    </w:p>
  </w:footnote>
  <w:footnote w:id="24">
    <w:p w14:paraId="076F6344" w14:textId="3FE408B1" w:rsidR="00441B25" w:rsidRDefault="00441B25"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{"citationItems":[{"id":"ITEM-1","itemData":{"author":[{"dropping-particle":"","family":"Mazhar","given":"Syeda Ayeman","non-dropping-particle":"","parse-names":false,"suffix":""},{"dropping-particle":"","family":"Anjum","given":"Rubi","non-dropping-particle":"","parse-names":false,"suffix":""},{"dropping-particle":"","family":"Anwar","given":"Ammar Ibne","non-dropping-particle":"","parse-names":false,"suffix":""},{"dropping-particle":"","family":"Khan","given":"Abdul Aziz","non-dropping-particle":"","parse-names":false,"suffix":""}],"id":"ITEM-1","issue":"1","issued":{"date-parts":[["2021"]]},"page":"6-10","title":"Methods of Data Collection : A Fundamental Tool of Research","type":"article-journal","volume":"10"},"uris":["http://www.mendeley.com/documents/?uuid=0af9b255-d1db-4229-9561-299b0e2f911e"]}],"mendeley":{"formattedCitation":"Syeda Ayeman Mazhar et al., “Methods of Data Collection : A Fundamental Tool of Research” 10, no. 1 (2021): 6–10.","plainTextFormattedCitation":"Syeda Ayeman Mazhar et al., “Methods of Data Collection : A Fundamental Tool of Research” 10, no. 1 (2021): 6–10.","previouslyFormattedCitation":"Syeda Ayeman Mazhar et al., “Methods of Data Collection : A Fundamental Tool of Research” 10, no. 1 (2021): 6–10."},"properties":{"noteIndex":24},"schema":"https://github.com/citation-style-language/schema/raw/master/csl-citation.json"}</w:instrText>
      </w:r>
      <w:r>
        <w:fldChar w:fldCharType="separate"/>
      </w:r>
      <w:r w:rsidRPr="00441B25">
        <w:rPr>
          <w:noProof/>
        </w:rPr>
        <w:t>Syeda Ayeman Mazhar et al., “Methods of Data Collection : A Fundamental Tool of Research” 10, no. 1 (2021): 6–10.</w:t>
      </w:r>
      <w:r>
        <w:fldChar w:fldCharType="end"/>
      </w:r>
    </w:p>
  </w:footnote>
  <w:footnote w:id="25">
    <w:p w14:paraId="6A69BCE6" w14:textId="591131B5" w:rsidR="00441B25" w:rsidRDefault="00441B25" w:rsidP="00C11600">
      <w:pPr>
        <w:pStyle w:val="FootnoteText"/>
        <w:jc w:val="both"/>
      </w:pPr>
      <w:r>
        <w:rPr>
          <w:rStyle w:val="FootnoteReference"/>
        </w:rPr>
        <w:footnoteRef/>
      </w:r>
      <w:r>
        <w:t xml:space="preserve"> </w:t>
      </w:r>
      <w:r>
        <w:fldChar w:fldCharType="begin" w:fldLock="1"/>
      </w:r>
      <w:r w:rsidR="00666B97">
        <w:instrText>ADDIN CSL_CITATION {"citationItems":[{"id":"ITEM-1","itemData":{"author":[{"dropping-particle":"","family":"Roller","given":"Margaret R","non-dropping-particle":"","parse-names":false,"suffix":""}],"id":"ITEM-1","issue":"April","issued":{"date-parts":[["2020"]]},"title":"The Inter view Method","type":"article-journal"},"uris":["http://www.mendeley.com/documents/?uuid=842cdfda-c0c7-4bd6-8c82-a70b90d5f71b"]}],"mendeley":{"formattedCitation":"Margaret R Roller, “The Inter View Method,” no. April (2020).","plainTextFormattedCitation":"Margaret R Roller, “The Inter View Method,” no. April (2020).","previouslyFormattedCitation":"Margaret R Roller, “The Inter View Method,” no. April (2020)."},"properties":{"noteIndex":25},"schema":"https://github.com/citation-style-language/schema/raw/master/csl-citation.json"}</w:instrText>
      </w:r>
      <w:r>
        <w:fldChar w:fldCharType="separate"/>
      </w:r>
      <w:r w:rsidRPr="00441B25">
        <w:rPr>
          <w:noProof/>
        </w:rPr>
        <w:t>Margaret R Roller, “The Inter View Method,” no. April (2020).</w:t>
      </w:r>
      <w:r>
        <w:fldChar w:fldCharType="end"/>
      </w:r>
    </w:p>
  </w:footnote>
  <w:footnote w:id="26">
    <w:p w14:paraId="4459DACA" w14:textId="4E9C2678" w:rsidR="00441B25" w:rsidRDefault="00441B25"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{"citationItems":[{"id":"ITEM-1","itemData":{"author":[{"dropping-particle":"","family":"Monday","given":"Titus Utibe","non-dropping-particle":"","parse-names":false,"suffix":""}],"id":"ITEM-1","issued":{"date-parts":[["2019"]]},"title":"Impacts of Interview as Research Instrument of Data Collection in Social Sciences","type":"article-journal","volume":"1"},"uris":["http://www.mendeley.com/documents/?uuid=aa711979-83b3-4609-9655-5255fafe443f"]}],"mendeley":{"formattedCitation":"Titus Utibe Monday, “Impacts of Interview as Research Instrument of Data Collection in Social Sciences” 1 (2019).","plainTextFormattedCitation":"Titus Utibe Monday, “Impacts of Interview as Research Instrument of Data Collection in Social Sciences” 1 (2019).","previouslyFormattedCitation":"Titus Utibe Monday, “Impacts of Interview as Research Instrument of Data Collection in Social Sciences” 1 (2019)."},"properties":{"noteIndex":26},"schema":"https://github.com/citation-style-language/schema/raw/master/csl-citation.json"}</w:instrText>
      </w:r>
      <w:r>
        <w:fldChar w:fldCharType="separate"/>
      </w:r>
      <w:r w:rsidRPr="00441B25">
        <w:rPr>
          <w:noProof/>
        </w:rPr>
        <w:t>Titus Utibe Monday, “Impacts of Interview as Research Instrument of Data Collection in Social Sciences” 1 (2019).</w:t>
      </w:r>
      <w:r>
        <w:fldChar w:fldCharType="end"/>
      </w:r>
    </w:p>
  </w:footnote>
  <w:footnote w:id="27">
    <w:p w14:paraId="077FD8A6" w14:textId="281FCFC2" w:rsidR="006F2157" w:rsidRDefault="006F2157" w:rsidP="00C11600">
      <w:pPr>
        <w:pStyle w:val="FootnoteText"/>
        <w:jc w:val="both"/>
      </w:pPr>
      <w:r>
        <w:rPr>
          <w:rStyle w:val="FootnoteReference"/>
        </w:rPr>
        <w:footnoteRef/>
      </w:r>
      <w:r>
        <w:t xml:space="preserve"> </w:t>
      </w:r>
      <w:r>
        <w:fldChar w:fldCharType="begin" w:fldLock="1"/>
      </w:r>
      <w:r w:rsidR="00441B25">
        <w:instrText>ADDIN CSL_CITATION {"citationItems":[{"id":"ITEM-1","itemData":{"DOI":"10.1134/S2070048225700280","ISBN":"2070048225","author":[{"dropping-particle":"","family":"Chetverushkin","given":"B N","non-dropping-particle":"","parse-names":false,"suffix":""},{"dropping-particle":"","family":"Sudakov","given":"V A","non-dropping-particle":"","parse-names":false,"suffix":""},{"dropping-particle":"","family":"Titov","given":"Yu P","non-dropping-particle":"","parse-names":false,"suffix":""}],"id":"ITEM-1","issue":"5","issued":{"date-parts":[["2025"]]},"page":"548-557","title":"Modeling High-Dimensional Systems Based on Graph Condensation","type":"article-journal","volume":"17"},"uris":["http://www.mendeley.com/documents/?uuid=363054b2-324e-4b66-82eb-4a52e7b0b88c"]}],"mendeley":{"formattedCitation":"B N Chetverushkin, V A Sudakov, and Yu P Titov, “Modeling High-Dimensional Systems Based on Graph Condensation” 17, no. 5 (2025): 548–57, https://doi.org/10.1134/S2070048225700280.","plainTextFormattedCitation":"B N Chetverushkin, V A Sudakov, and Yu P Titov, “Modeling High-Dimensional Systems Based on Graph Condensation” 17, no. 5 (2025): 548–57, https://doi.org/10.1134/S2070048225700280.","previouslyFormattedCitation":"B N Chetverushkin, V A Sudakov, and Yu P Titov, “Modeling High-Dimensional Systems Based on Graph Condensation” 17, no. 5 (2025): 548–57, https://doi.org/10.1134/S2070048225700280."},"properties":{"noteIndex":27},"schema":"https://github.com/citation-style-language/schema/raw/master/csl-citation.json"}</w:instrText>
      </w:r>
      <w:r>
        <w:fldChar w:fldCharType="separate"/>
      </w:r>
      <w:r w:rsidRPr="006F2157">
        <w:rPr>
          <w:noProof/>
        </w:rPr>
        <w:t>B N Chetverushkin, V A Sudakov, and Yu P Titov, “Modeling High-Dimensional Systems Based on Graph Condensation” 17, no. 5 (2025): 548–57, https://doi.org/10.1134/S2070048225700280.</w:t>
      </w:r>
      <w:r>
        <w:fldChar w:fldCharType="end"/>
      </w:r>
    </w:p>
  </w:footnote>
  <w:footnote w:id="28">
    <w:p w14:paraId="70FAB665" w14:textId="124784D2" w:rsidR="006F2157" w:rsidRDefault="006F2157" w:rsidP="00C11600">
      <w:pPr>
        <w:pStyle w:val="FootnoteText"/>
        <w:jc w:val="both"/>
      </w:pPr>
      <w:r>
        <w:rPr>
          <w:rStyle w:val="FootnoteReference"/>
        </w:rPr>
        <w:footnoteRef/>
      </w:r>
      <w:r>
        <w:t xml:space="preserve"> </w:t>
      </w:r>
      <w:r>
        <w:fldChar w:fldCharType="begin" w:fldLock="1"/>
      </w:r>
      <w:r w:rsidR="00441B25">
        <w:instrText>ADDIN CSL_CITATION {"citationItems":[{"id":"ITEM-1","itemData":{"author":[{"dropping-particle":"","family":"Zhang","given":"David Junhao","non-dropping-particle":"","parse-names":false,"suffix":""},{"dropping-particle":"","family":"Wang","given":"Heng","non-dropping-particle":"","parse-names":false,"suffix":""},{"dropping-particle":"","family":"Xue","given":"Chuhui","non-dropping-particle":"","parse-names":false,"suffix":""},{"dropping-particle":"","family":"Yan","given":"Rui","non-dropping-particle":"","parse-names":false,"suffix":""},{"dropping-particle":"","family":"Zhang","given":"Wenqing","non-dropping-particle":"","parse-names":false,"suffix":""},{"dropping-particle":"","family":"Bai","given":"Song","non-dropping-particle":"","parse-names":false,"suffix":""},{"dropping-particle":"","family":"Shou","given":"Mike Zheng","non-dropping-particle":"","parse-names":false,"suffix":""}],"container-title":"arXiv preprint arXiv:2309.07698","id":"ITEM-1","issued":{"date-parts":[["2023"]]},"title":"Dataset condensation via generative model","type":"article-journal"},"uris":["http://www.mendeley.com/documents/?uuid=6a9fd7b0-c555-4703-a381-d821f8cfdf4a"]}],"mendeley":{"formattedCitation":"David Junhao Zhang et al., “Dataset Condensation via Generative Model,” &lt;i&gt;ArXiv Preprint ArXiv:2309.07698&lt;/i&gt;, 2023.","plainTextFormattedCitation":"David Junhao Zhang et al., “Dataset Condensation via Generative Model,” ArXiv Preprint ArXiv:2309.07698, 2023.","previouslyFormattedCitation":"David Junhao Zhang et al., “Dataset Condensation via Generative Model,” &lt;i&gt;ArXiv Preprint ArXiv:2309.07698&lt;/i&gt;, 2023."},"properties":{"noteIndex":28},"schema":"https://github.com/citation-style-language/schema/raw/master/csl-citation.json"}</w:instrText>
      </w:r>
      <w:r>
        <w:fldChar w:fldCharType="separate"/>
      </w:r>
      <w:r w:rsidRPr="006F2157">
        <w:rPr>
          <w:noProof/>
        </w:rPr>
        <w:t xml:space="preserve">David Junhao Zhang et al., “Dataset Condensation via Generative Model,” </w:t>
      </w:r>
      <w:r w:rsidRPr="006F2157">
        <w:rPr>
          <w:i/>
          <w:noProof/>
        </w:rPr>
        <w:t>ArXiv Preprint ArXiv:2309.07698</w:t>
      </w:r>
      <w:r w:rsidRPr="006F2157">
        <w:rPr>
          <w:noProof/>
        </w:rPr>
        <w:t>, 2023.</w:t>
      </w:r>
      <w:r>
        <w:fldChar w:fldCharType="end"/>
      </w:r>
    </w:p>
  </w:footnote>
  <w:footnote w:id="29">
    <w:p w14:paraId="2622F3EB" w14:textId="6B8EACBC" w:rsidR="004D391D" w:rsidRDefault="004D391D" w:rsidP="00C11600">
      <w:pPr>
        <w:pStyle w:val="FootnoteText"/>
        <w:jc w:val="both"/>
      </w:pPr>
      <w:r>
        <w:rPr>
          <w:rStyle w:val="FootnoteReference"/>
        </w:rPr>
        <w:footnoteRef/>
      </w:r>
      <w:r>
        <w:t xml:space="preserve"> </w:t>
      </w:r>
      <w:r>
        <w:fldChar w:fldCharType="begin" w:fldLock="1"/>
      </w:r>
      <w:r w:rsidR="00441B25">
        <w:instrText>ADDIN CSL_CITATION {"citationItems":[{"id":"ITEM-1","itemData":{"ISSN":"0925-9902","author":[{"dropping-particle":"","family":"Cerone","given":"Antonio","non-dropping-particle":"","parse-names":false,"suffix":""}],"container-title":"Journal of Intelligent Information Systems","id":"ITEM-1","issue":"3","issued":{"date-parts":[["2019"]]},"page":"501-532","publisher":"Springer","title":"Model mining: Integrating data analytics, modelling and verification","type":"article-journal","volume":"52"},"uris":["http://www.mendeley.com/documents/?uuid=82d3aac1-0f64-4787-afa9-1a179b4d0ee0"]}],"mendeley":{"formattedCitation":"Antonio Cerone, “Model Mining: Integrating Data Analytics, Modelling and Verification,” &lt;i&gt;Journal of Intelligent Information Systems&lt;/i&gt; 52, no. 3 (2019): 501–32.","plainTextFormattedCitation":"Antonio Cerone, “Model Mining: Integrating Data Analytics, Modelling and Verification,” Journal of Intelligent Information Systems 52, no. 3 (2019): 501–32.","previouslyFormattedCitation":"Antonio Cerone, “Model Mining: Integrating Data Analytics, Modelling and Verification,” &lt;i&gt;Journal of Intelligent Information Systems&lt;/i&gt; 52, no. 3 (2019): 501–32."},"properties":{"noteIndex":29},"schema":"https://github.com/citation-style-language/schema/raw/master/csl-citation.json"}</w:instrText>
      </w:r>
      <w:r>
        <w:fldChar w:fldCharType="separate"/>
      </w:r>
      <w:r w:rsidRPr="004D391D">
        <w:rPr>
          <w:noProof/>
        </w:rPr>
        <w:t xml:space="preserve">Antonio Cerone, “Model Mining: Integrating Data Analytics, Modelling and Verification,” </w:t>
      </w:r>
      <w:r w:rsidRPr="004D391D">
        <w:rPr>
          <w:i/>
          <w:noProof/>
        </w:rPr>
        <w:t>Journal of Intelligent Information Systems</w:t>
      </w:r>
      <w:r w:rsidRPr="004D391D">
        <w:rPr>
          <w:noProof/>
        </w:rPr>
        <w:t xml:space="preserve"> 52, no. 3 (2019): 501–32.</w:t>
      </w:r>
      <w:r>
        <w:fldChar w:fldCharType="end"/>
      </w:r>
    </w:p>
  </w:footnote>
  <w:footnote w:id="30">
    <w:p w14:paraId="7B858899" w14:textId="57509D89" w:rsidR="00336A9B" w:rsidRDefault="00336A9B" w:rsidP="00C11600">
      <w:pPr>
        <w:pStyle w:val="FootnoteText"/>
        <w:jc w:val="both"/>
      </w:pPr>
      <w:r>
        <w:rPr>
          <w:rStyle w:val="FootnoteReference"/>
        </w:rPr>
        <w:footnoteRef/>
      </w:r>
      <w:r>
        <w:t xml:space="preserve"> </w:t>
      </w:r>
      <w:r>
        <w:fldChar w:fldCharType="begin" w:fldLock="1"/>
      </w:r>
      <w:r w:rsidR="00441B25">
        <w:instrText>ADDIN CSL_CITATION {"citationItems":[{"id":"ITEM-1","itemData":{"author":[{"dropping-particle":"","family":"Chan-Anteza","given":"Toni Karla","non-dropping-particle":"","parse-names":false,"suffix":""}],"container-title":"Management","id":"ITEM-1","issue":"26","issued":{"date-parts":[["2020"]]},"page":"54-70","title":"Management of a conducive classroom environment: A meta-synthesis","type":"article-journal","volume":"11"},"uris":["http://www.mendeley.com/documents/?uuid=e47aa023-f6fd-4c12-aede-a7c250553ece"]}],"mendeley":{"formattedCitation":"Toni Karla Chan-Anteza, “Management of a Conducive Classroom Environment: A Meta-Synthesis,” &lt;i&gt;Management&lt;/i&gt; 11, no. 26 (2020): 54–70.","plainTextFormattedCitation":"Toni Karla Chan-Anteza, “Management of a Conducive Classroom Environment: A Meta-Synthesis,” Management 11, no. 26 (2020): 54–70.","previouslyFormattedCitation":"Toni Karla Chan-Anteza, “Management of a Conducive Classroom Environment: A Meta-Synthesis,” &lt;i&gt;Management&lt;/i&gt; 11, no. 26 (2020): 54–70."},"properties":{"noteIndex":30},"schema":"https://github.com/citation-style-language/schema/raw/master/csl-citation.json"}</w:instrText>
      </w:r>
      <w:r>
        <w:fldChar w:fldCharType="separate"/>
      </w:r>
      <w:r w:rsidRPr="00336A9B">
        <w:rPr>
          <w:noProof/>
        </w:rPr>
        <w:t xml:space="preserve">Toni Karla Chan-Anteza, “Management of a Conducive Classroom Environment: A Meta-Synthesis,” </w:t>
      </w:r>
      <w:r w:rsidRPr="00336A9B">
        <w:rPr>
          <w:i/>
          <w:noProof/>
        </w:rPr>
        <w:t>Management</w:t>
      </w:r>
      <w:r w:rsidRPr="00336A9B">
        <w:rPr>
          <w:noProof/>
        </w:rPr>
        <w:t xml:space="preserve"> 11, no. 26 (2020): 54–70.</w:t>
      </w:r>
      <w:r>
        <w:fldChar w:fldCharType="end"/>
      </w:r>
    </w:p>
  </w:footnote>
  <w:footnote w:id="31">
    <w:p w14:paraId="7C5615AF" w14:textId="48671E3F" w:rsidR="00336A9B" w:rsidRDefault="00336A9B" w:rsidP="00C11600">
      <w:pPr>
        <w:pStyle w:val="FootnoteText"/>
        <w:jc w:val="both"/>
      </w:pPr>
      <w:r>
        <w:rPr>
          <w:rStyle w:val="FootnoteReference"/>
        </w:rPr>
        <w:footnoteRef/>
      </w:r>
      <w:r>
        <w:t xml:space="preserve"> </w:t>
      </w:r>
      <w:r>
        <w:fldChar w:fldCharType="begin" w:fldLock="1"/>
      </w:r>
      <w:r w:rsidR="00441B25">
        <w:instrText>ADDIN CSL_CITATION {"citationItems":[{"id":"ITEM-1","itemData":{"ISSN":"2548-6950","author":[{"dropping-particle":"","family":"Azaria","given":"Rasendriya","non-dropping-particle":"","parse-names":false,"suffix":""},{"dropping-particle":"","family":"Luthfia","given":"Azzah Zahia","non-dropping-particle":"","parse-names":false,"suffix":""},{"dropping-particle":"","family":"Aini","given":"Azzahra Nurul","non-dropping-particle":"","parse-names":false,"suffix":""},{"dropping-particle":"","family":"Sa’adah","given":"Bilbina","non-dropping-particle":"","parse-names":false,"suffix":""},{"dropping-particle":"","family":"Wulandari","given":"Chantica","non-dropping-particle":"","parse-names":false,"suffix":""},{"dropping-particle":"","family":"Nurazizah","given":"Citra Husnullia","non-dropping-particle":"","parse-names":false,"suffix":""},{"dropping-particle":"","family":"Iskandar","given":"Sofyan","non-dropping-particle":"","parse-names":false,"suffix":""}],"container-title":"Pendas: Jurnal Ilmiah Pendidikan Dasar","id":"ITEM-1","issue":"04","issued":{"date-parts":[["2025"]]},"page":"452-464","title":"PENDEKATAN DAN STRATEGI PENGELOLAAN KELAS SEBAGAI UPAYA MENCIPTAKAN SUASANA BELAJAR YANG KONDUSIF DI SEKOLAH DASAR","type":"article-journal","volume":"10"},"uris":["http://www.mendeley.com/documents/?uuid=7950a421-38de-44b9-ada5-4f51c4becd70"]}],"mendeley":{"formattedCitation":"Rasendriya Azaria et al., “PENDEKATAN DAN STRATEGI PENGELOLAAN KELAS SEBAGAI UPAYA MENCIPTAKAN SUASANA BELAJAR YANG KONDUSIF DI SEKOLAH DASAR,” &lt;i&gt;Pendas: Jurnal Ilmiah Pendidikan Dasar&lt;/i&gt; 10, no. 04 (2025): 452–64.","plainTextFormattedCitation":"Rasendriya Azaria et al., “PENDEKATAN DAN STRATEGI PENGELOLAAN KELAS SEBAGAI UPAYA MENCIPTAKAN SUASANA BELAJAR YANG KONDUSIF DI SEKOLAH DASAR,” Pendas: Jurnal Ilmiah Pendidikan Dasar 10, no. 04 (2025): 452–64.","previouslyFormattedCitation":"Rasendriya Azaria et al., “PENDEKATAN DAN STRATEGI PENGELOLAAN KELAS SEBAGAI UPAYA MENCIPTAKAN SUASANA BELAJAR YANG KONDUSIF DI SEKOLAH DASAR,” &lt;i&gt;Pendas: Jurnal Ilmiah Pendidikan Dasar&lt;/i&gt; 10, no. 04 (2025): 452–64."},"properties":{"noteIndex":31},"schema":"https://github.com/citation-style-language/schema/raw/master/csl-citation.json"}</w:instrText>
      </w:r>
      <w:r>
        <w:fldChar w:fldCharType="separate"/>
      </w:r>
      <w:r w:rsidRPr="00336A9B">
        <w:rPr>
          <w:noProof/>
        </w:rPr>
        <w:t>Rasendriya Azaria et al., “</w:t>
      </w:r>
      <w:r w:rsidR="003B1C84" w:rsidRPr="00336A9B">
        <w:rPr>
          <w:noProof/>
        </w:rPr>
        <w:t>Pendekatan Dan Strategi Pengelolaan Kelas Sebagai Upaya Menciptakan Suasana Belajar Yang Kondusif Di Sekolah Dasar</w:t>
      </w:r>
      <w:r w:rsidRPr="00336A9B">
        <w:rPr>
          <w:noProof/>
        </w:rPr>
        <w:t xml:space="preserve">,” </w:t>
      </w:r>
      <w:r w:rsidRPr="00336A9B">
        <w:rPr>
          <w:i/>
          <w:noProof/>
        </w:rPr>
        <w:t>Pendas: Jurnal Ilmiah Pendidikan Dasar</w:t>
      </w:r>
      <w:r w:rsidRPr="00336A9B">
        <w:rPr>
          <w:noProof/>
        </w:rPr>
        <w:t xml:space="preserve"> 10, no. 04 (2025): 452–64.</w:t>
      </w:r>
      <w:r>
        <w:fldChar w:fldCharType="end"/>
      </w:r>
    </w:p>
  </w:footnote>
  <w:footnote w:id="32">
    <w:p w14:paraId="1FDBD873" w14:textId="39ECED01" w:rsidR="006F2157" w:rsidRDefault="006F2157" w:rsidP="00C11600">
      <w:pPr>
        <w:pStyle w:val="FootnoteText"/>
        <w:jc w:val="both"/>
      </w:pPr>
      <w:r>
        <w:rPr>
          <w:rStyle w:val="FootnoteReference"/>
        </w:rPr>
        <w:footnoteRef/>
      </w:r>
      <w:r>
        <w:t xml:space="preserve"> </w:t>
      </w:r>
      <w:r>
        <w:fldChar w:fldCharType="begin" w:fldLock="1"/>
      </w:r>
      <w:r w:rsidR="00441B25">
        <w:instrText>ADDIN CSL_CITATION {"citationItems":[{"id":"ITEM-1","itemData":{"ISSN":"2789-6781","author":[{"dropping-particle":"","family":"Khuhro","given":"Nasreen","non-dropping-particle":"","parse-names":false,"suffix":""}],"container-title":"Academy of Education and Social Sciences Review","id":"ITEM-1","issue":"1","issued":{"date-parts":[["2024"]]},"page":"118-126","title":"Study of classroom climate, student engagement, self-efficacy and learning experiences: An analyses employing social cognitive theory","type":"article-journal","volume":"4"},"uris":["http://www.mendeley.com/documents/?uuid=ab6a79df-4b00-454d-90a1-247415f8edc4"]}],"mendeley":{"formattedCitation":"Nasreen Khuhro, “Study of Classroom Climate, Student Engagement, Self-Efficacy and Learning Experiences: An Analyses Employing Social Cognitive Theory,” &lt;i&gt;Academy of Education and Social Sciences Review&lt;/i&gt; 4, no. 1 (2024): 118–26.","plainTextFormattedCitation":"Nasreen Khuhro, “Study of Classroom Climate, Student Engagement, Self-Efficacy and Learning Experiences: An Analyses Employing Social Cognitive Theory,” Academy of Education and Social Sciences Review 4, no. 1 (2024): 118–26.","previouslyFormattedCitation":"Nasreen Khuhro, “Study of Classroom Climate, Student Engagement, Self-Efficacy and Learning Experiences: An Analyses Employing Social Cognitive Theory,” &lt;i&gt;Academy of Education and Social Sciences Review&lt;/i&gt; 4, no. 1 (2024): 118–26."},"properties":{"noteIndex":32},"schema":"https://github.com/citation-style-language/schema/raw/master/csl-citation.json"}</w:instrText>
      </w:r>
      <w:r>
        <w:fldChar w:fldCharType="separate"/>
      </w:r>
      <w:r w:rsidRPr="006F2157">
        <w:rPr>
          <w:noProof/>
        </w:rPr>
        <w:t xml:space="preserve">Nasreen Khuhro, “Study of Classroom Climate, Student Engagement, Self-Efficacy and Learning Experiences: An Analyses Employing Social Cognitive Theory,” </w:t>
      </w:r>
      <w:r w:rsidRPr="006F2157">
        <w:rPr>
          <w:i/>
          <w:noProof/>
        </w:rPr>
        <w:t>Academy of Education and Social Sciences Review</w:t>
      </w:r>
      <w:r w:rsidRPr="006F2157">
        <w:rPr>
          <w:noProof/>
        </w:rPr>
        <w:t xml:space="preserve"> 4, no. 1 (2024): 118–26.</w:t>
      </w:r>
      <w:r>
        <w:fldChar w:fldCharType="end"/>
      </w:r>
    </w:p>
  </w:footnote>
  <w:footnote w:id="33">
    <w:p w14:paraId="1E9A537D" w14:textId="4D5C952D" w:rsidR="006F2157" w:rsidRDefault="006F2157" w:rsidP="00C11600">
      <w:pPr>
        <w:pStyle w:val="FootnoteText"/>
        <w:jc w:val="both"/>
      </w:pPr>
      <w:r>
        <w:rPr>
          <w:rStyle w:val="FootnoteReference"/>
        </w:rPr>
        <w:footnoteRef/>
      </w:r>
      <w:r>
        <w:t xml:space="preserve"> </w:t>
      </w:r>
      <w:r>
        <w:fldChar w:fldCharType="begin" w:fldLock="1"/>
      </w:r>
      <w:r w:rsidR="00441B25">
        <w:instrText>ADDIN CSL_CITATION {"citationItems":[{"id":"ITEM-1","itemData":{"author":[{"dropping-particle":"","family":"White","given":"Logan","non-dropping-particle":"","parse-names":false,"suffix":""}],"id":"ITEM-1","issued":{"date-parts":[["2024"]]},"title":"The Effect of Social Learning Environments on Student Performance in Further Education Colleges","type":"article-journal"},"uris":["http://www.mendeley.com/documents/?uuid=f4151bfc-5e5e-42e5-8b80-6c6ab61a7dd9"]}],"mendeley":{"formattedCitation":"Logan White, “The Effect of Social Learning Environments on Student Performance in Further Education Colleges,” 2024.","plainTextFormattedCitation":"Logan White, “The Effect of Social Learning Environments on Student Performance in Further Education Colleges,” 2024.","previouslyFormattedCitation":"Logan White, “The Effect of Social Learning Environments on Student Performance in Further Education Colleges,” 2024."},"properties":{"noteIndex":33},"schema":"https://github.com/citation-style-language/schema/raw/master/csl-citation.json"}</w:instrText>
      </w:r>
      <w:r>
        <w:fldChar w:fldCharType="separate"/>
      </w:r>
      <w:r w:rsidRPr="006F2157">
        <w:rPr>
          <w:noProof/>
        </w:rPr>
        <w:t>Logan White, “The Effect of Social Learning Environments on Student Performance in Further Education Colleges,” 2024.</w:t>
      </w:r>
      <w:r>
        <w:fldChar w:fldCharType="end"/>
      </w:r>
    </w:p>
  </w:footnote>
  <w:footnote w:id="34">
    <w:p w14:paraId="4F5114DD" w14:textId="47D5BE41" w:rsidR="00F77BEB" w:rsidRDefault="00F77BEB" w:rsidP="00C11600">
      <w:pPr>
        <w:pStyle w:val="FootnoteText"/>
        <w:jc w:val="both"/>
      </w:pPr>
      <w:r>
        <w:rPr>
          <w:rStyle w:val="FootnoteReference"/>
        </w:rPr>
        <w:footnoteRef/>
      </w:r>
      <w:r>
        <w:t xml:space="preserve"> </w:t>
      </w:r>
      <w:r>
        <w:fldChar w:fldCharType="begin" w:fldLock="1"/>
      </w:r>
      <w:r w:rsidR="00441B25">
        <w:instrText>ADDIN CSL_CITATION {"citationItems":[{"id":"ITEM-1","itemData":{"ISSN":"3063-3850","author":[{"dropping-particle":"","family":"Ramanan","given":"Banu","non-dropping-particle":"","parse-names":false,"suffix":""},{"dropping-particle":"","family":"Mohamad","given":"Mua'zam","non-dropping-particle":"","parse-names":false,"suffix":""}],"container-title":"Journal of Gender and Millennium Development Studies","id":"ITEM-1","issue":"2","issued":{"date-parts":[["2025"]]},"page":"87-100","title":"Gender perspectives in education: Strengthening gender-responsive values to achieve sustainable development goals in the globalization era","type":"article-journal","volume":"2"},"uris":["http://www.mendeley.com/documents/?uuid=c2261746-7fd5-4936-8a73-d8ee6d8d6b07"]}],"mendeley":{"formattedCitation":"Banu Ramanan and Mua’zam Mohamad, “Gender Perspectives in Education: Strengthening Gender-Responsive Values to Achieve Sustainable Development Goals in the Globalization Era,” &lt;i&gt;Journal of Gender and Millennium Development Studies&lt;/i&gt; 2, no. 2 (2025): 87–100.","plainTextFormattedCitation":"Banu Ramanan and Mua’zam Mohamad, “Gender Perspectives in Education: Strengthening Gender-Responsive Values to Achieve Sustainable Development Goals in the Globalization Era,” Journal of Gender and Millennium Development Studies 2, no. 2 (2025): 87–100.","previouslyFormattedCitation":"Banu Ramanan and Mua’zam Mohamad, “Gender Perspectives in Education: Strengthening Gender-Responsive Values to Achieve Sustainable Development Goals in the Globalization Era,” &lt;i&gt;Journal of Gender and Millennium Development Studies&lt;/i&gt; 2, no. 2 (2025): 87–100."},"properties":{"noteIndex":34},"schema":"https://github.com/citation-style-language/schema/raw/master/csl-citation.json"}</w:instrText>
      </w:r>
      <w:r>
        <w:fldChar w:fldCharType="separate"/>
      </w:r>
      <w:r w:rsidRPr="00F77BEB">
        <w:rPr>
          <w:noProof/>
        </w:rPr>
        <w:t xml:space="preserve">Banu Ramanan and Mua’zam Mohamad, “Gender Perspectives in Education: Strengthening Gender-Responsive Values to Achieve Sustainable Development Goals in the Globalization Era,” </w:t>
      </w:r>
      <w:r w:rsidRPr="00F77BEB">
        <w:rPr>
          <w:i/>
          <w:noProof/>
        </w:rPr>
        <w:t>Journal of Gender and Millennium Development Studies</w:t>
      </w:r>
      <w:r w:rsidRPr="00F77BEB">
        <w:rPr>
          <w:noProof/>
        </w:rPr>
        <w:t xml:space="preserve"> 2, no. 2 (2025): 87–100.</w:t>
      </w:r>
      <w:r>
        <w:fldChar w:fldCharType="end"/>
      </w:r>
    </w:p>
  </w:footnote>
  <w:footnote w:id="35">
    <w:p w14:paraId="5998304B" w14:textId="3E793FCE" w:rsidR="00974691" w:rsidRDefault="00974691" w:rsidP="00C11600">
      <w:pPr>
        <w:pStyle w:val="FootnoteText"/>
        <w:jc w:val="both"/>
      </w:pPr>
      <w:r>
        <w:rPr>
          <w:rStyle w:val="FootnoteReference"/>
        </w:rPr>
        <w:footnoteRef/>
      </w:r>
      <w:r>
        <w:t xml:space="preserve"> </w:t>
      </w:r>
      <w:r>
        <w:fldChar w:fldCharType="begin" w:fldLock="1"/>
      </w:r>
      <w:r w:rsidR="00441B25">
        <w:instrText>ADDIN CSL_CITATION {"citationItems":[{"id":"ITEM-1","itemData":{"ISSN":"2707-1219","author":[{"dropping-particle":"","family":"Abbasi","given":"Nabeela Shakur","non-dropping-particle":"","parse-names":false,"suffix":""},{"dropping-particle":"","family":"Idrees","given":"Noreen","non-dropping-particle":"","parse-names":false,"suffix":""},{"dropping-particle":"","family":"Anjum","given":"Talat","non-dropping-particle":"","parse-names":false,"suffix":""}],"container-title":"Al-Aijaz Research Journal of Islamic Studies &amp; Humanities","id":"ITEM-1","issue":"2","issued":{"date-parts":[["2024"]]},"page":"79-90","title":"A Gender Based Study for Behavior Management Strategies of Students at Secondary Level","type":"article-journal","volume":"8"},"uris":["http://www.mendeley.com/documents/?uuid=8e78b19f-5395-4adc-9f05-957dd17b8f31"]}],"mendeley":{"formattedCitation":"Nabeela Shakur Abbasi, Noreen Idrees, and Talat Anjum, “A Gender Based Study for Behavior Management Strategies of Students at Secondary Level,” &lt;i&gt;Al-Aijaz Research Journal of Islamic Studies &amp; Humanities&lt;/i&gt; 8, no. 2 (2024): 79–90.","plainTextFormattedCitation":"Nabeela Shakur Abbasi, Noreen Idrees, and Talat Anjum, “A Gender Based Study for Behavior Management Strategies of Students at Secondary Level,” Al-Aijaz Research Journal of Islamic Studies &amp; Humanities 8, no. 2 (2024): 79–90.","previouslyFormattedCitation":"Nabeela Shakur Abbasi, Noreen Idrees, and Talat Anjum, “A Gender Based Study for Behavior Management Strategies of Students at Secondary Level,” &lt;i&gt;Al-Aijaz Research Journal of Islamic Studies &amp; Humanities&lt;/i&gt; 8, no. 2 (2024): 79–90."},"properties":{"noteIndex":35},"schema":"https://github.com/citation-style-language/schema/raw/master/csl-citation.json"}</w:instrText>
      </w:r>
      <w:r>
        <w:fldChar w:fldCharType="separate"/>
      </w:r>
      <w:r w:rsidRPr="00974691">
        <w:rPr>
          <w:noProof/>
        </w:rPr>
        <w:t xml:space="preserve">Nabeela Shakur Abbasi, Noreen Idrees, and Talat Anjum, “A Gender Based Study for Behavior Management Strategies of Students at Secondary Level,” </w:t>
      </w:r>
      <w:r w:rsidRPr="00974691">
        <w:rPr>
          <w:i/>
          <w:noProof/>
        </w:rPr>
        <w:t>Al-Aijaz Research Journal of Islamic Studies &amp; Humanities</w:t>
      </w:r>
      <w:r w:rsidRPr="00974691">
        <w:rPr>
          <w:noProof/>
        </w:rPr>
        <w:t xml:space="preserve"> 8, no. 2 (2024): 79–90.</w:t>
      </w:r>
      <w:r>
        <w:fldChar w:fldCharType="end"/>
      </w:r>
    </w:p>
  </w:footnote>
  <w:footnote w:id="36">
    <w:p w14:paraId="0A2862C7" w14:textId="3CE82EEA" w:rsidR="00771B49" w:rsidRDefault="00771B49"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{"citationItems":[{"id":"ITEM-1","itemData":{"author":[{"dropping-particle":"","family":"Hasibuan","given":"Sulhan Efendi","non-dropping-particle":"","parse-names":false,"suffix":""},{"dropping-particle":"","family":"Manalu","given":"Maura","non-dropping-particle":"","parse-names":false,"suffix":""},{"dropping-particle":"","family":"Simamora","given":"Elwisa Rosinta","non-dropping-particle":"","parse-names":false,"suffix":""},{"dropping-particle":"","family":"Nasution","given":"Melinda Syahputri","non-dropping-particle":"","parse-names":false,"suffix":""},{"dropping-particle":"","family":"Nasution","given":"Wahyuni","non-dropping-particle":"","parse-names":false,"suffix":""},{"dropping-particle":"","family":"Islam","given":"Universitas","non-dropping-particle":"","parse-names":false,"suffix":""},{"dropping-particle":"","family":"Syekh","given":"Negeri","non-dropping-particle":"","parse-names":false,"suffix":""},{"dropping-particle":"","family":"Hasan","given":"Ali","non-dropping-particle":"","parse-names":false,"suffix":""},{"dropping-particle":"","family":"Addary","given":"Ahmad","non-dropping-particle":"","parse-names":false,"suffix":""}],"container-title":"TABLIGH : Journal of Islamic Studies","id":"ITEM-1","issue":"June","issued":{"date-parts":[["2026"]]},"page":"79-92","title":"The Role of Education in Shaping Students' Character and Morals Sulhan","type":"article-journal","volume":"2"},"uris":["http://www.mendeley.com/documents/?uuid=330fea49-6e4f-4299-91c2-a4e028a7a4f5"]}],"mendeley":{"formattedCitation":"Sulhan Efendi Hasibuan et al., “The Role of Education in Shaping Students’ Character and Morals Sulhan,” &lt;i&gt;TABLIGH : Journal of Islamic Studies&lt;/i&gt; 2, no. June (2026): 79–92.","plainTextFormattedCitation":"Sulhan Efendi Hasibuan et al., “The Role of Education in Shaping Students’ Character and Morals Sulhan,” TABLIGH : Journal of Islamic Studies 2, no. June (2026): 79–92.","previouslyFormattedCitation":"Sulhan Efendi Hasibuan et al., “The Role of Education in Shaping Students’ Character and Morals Sulhan,” &lt;i&gt;TABLIGH : Journal of Islamic Studies&lt;/i&gt; 2, no. June (2026): 79–92."},"properties":{"noteIndex":36},"schema":"https://github.com/citation-style-language/schema/raw/master/csl-citation.json"}</w:instrText>
      </w:r>
      <w:r>
        <w:fldChar w:fldCharType="separate"/>
      </w:r>
      <w:r w:rsidRPr="00771B49">
        <w:rPr>
          <w:noProof/>
        </w:rPr>
        <w:t xml:space="preserve">Sulhan Efendi Hasibuan et al., “The Role of Education in Shaping Students’ Character and Morals Sulhan,” </w:t>
      </w:r>
      <w:r w:rsidRPr="00771B49">
        <w:rPr>
          <w:i/>
          <w:noProof/>
        </w:rPr>
        <w:t>TABLIGH : Journal of Islamic Studies</w:t>
      </w:r>
      <w:r w:rsidRPr="00771B49">
        <w:rPr>
          <w:noProof/>
        </w:rPr>
        <w:t xml:space="preserve"> 2, no. June (2026): 79–92.</w:t>
      </w:r>
      <w:r>
        <w:fldChar w:fldCharType="end"/>
      </w:r>
    </w:p>
  </w:footnote>
  <w:footnote w:id="37">
    <w:p w14:paraId="250214B5" w14:textId="51B51459" w:rsidR="00771B49" w:rsidRDefault="00771B49" w:rsidP="00C11600">
      <w:pPr>
        <w:pStyle w:val="FootnoteText"/>
        <w:jc w:val="both"/>
      </w:pPr>
      <w:r>
        <w:rPr>
          <w:rStyle w:val="FootnoteReference"/>
        </w:rPr>
        <w:footnoteRef/>
      </w:r>
      <w:r>
        <w:t xml:space="preserve"> </w:t>
      </w:r>
      <w:r>
        <w:fldChar w:fldCharType="begin" w:fldLock="1"/>
      </w:r>
      <w:r w:rsidR="00C11600">
        <w:instrText>ADDIN CSL_CITATION {"citationItems":[{"id":"ITEM-1","itemData":{"ISSN":"2962-6110","author":[{"dropping-particle":"","family":"Cholifah","given":"Siti","non-dropping-particle":"","parse-names":false,"suffix":""}],"container-title":"Journal of Scientific Research, Education, and Technology (JSRET)","id":"ITEM-1","issue":"2","issued":{"date-parts":[["2024"]]},"page":"816-825","title":"Educational environment in the implementation of character education","type":"article-journal","volume":"3"},"uris":["http://www.mendeley.com/documents/?uuid=717088da-dc28-45ab-8f72-1c90e9419351"]}],"mendeley":{"formattedCitation":"Siti Cholifah, “Educational Environment in the Implementation of Character Education,” &lt;i&gt;Journal of Scientific Research, Education, and Technology (JSRET)&lt;/i&gt; 3, no. 2 (2024): 816–25.","plainTextFormattedCitation":"Siti Cholifah, “Educational Environment in the Implementation of Character Education,” Journal of Scientific Research, Education, and Technology (JSRET) 3, no. 2 (2024): 816–25.","previouslyFormattedCitation":"Siti Cholifah, “Educational Environment in the Implementation of Character Education,” &lt;i&gt;Journal of Scientific Research, Education, and Technology (JSRET)&lt;/i&gt; 3, no. 2 (2024): 816–25."},"properties":{"noteIndex":37},"schema":"https://github.com/citation-style-language/schema/raw/master/csl-citation.json"}</w:instrText>
      </w:r>
      <w:r>
        <w:fldChar w:fldCharType="separate"/>
      </w:r>
      <w:r w:rsidRPr="00771B49">
        <w:rPr>
          <w:noProof/>
        </w:rPr>
        <w:t xml:space="preserve">Siti Cholifah, “Educational Environment in the Implementation of Character Education,” </w:t>
      </w:r>
      <w:r w:rsidRPr="00771B49">
        <w:rPr>
          <w:i/>
          <w:noProof/>
        </w:rPr>
        <w:t>Journal of Scientific Research, Education, and Technology (JSRET)</w:t>
      </w:r>
      <w:r w:rsidRPr="00771B49">
        <w:rPr>
          <w:noProof/>
        </w:rPr>
        <w:t xml:space="preserve"> 3, no. 2 (2024): 816–25.</w:t>
      </w:r>
      <w:r>
        <w:fldChar w:fldCharType="end"/>
      </w:r>
    </w:p>
  </w:footnote>
  <w:footnote w:id="38">
    <w:p w14:paraId="603E7D46" w14:textId="07EFC10A" w:rsidR="00C11600" w:rsidRDefault="00C11600"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Vertel","given":"Anton","non-dropping-particle":"","parse-names":false,"suffix":""},{"dropping-particle":"","family":"Kolodyazhna","given":"Alla","non-dropping-particle":"","parse-names":false,"suffix":""}],"id":"ITEM-1","issued":{"date-parts":[["2023"]]},"page":"153-162","title":"CREATING A COMFORTABLE LEARNING ENVIRONMENT : THE ROLE OF TEACHERS AND EDUCATION SEEKERS CRIANDO UM AMBIENTE DE APRENDIZAGEM CONFORTÁVEL : O PAPEL DOS","type":"article-journal"},"uris":["http://www.mendeley.com/documents/?uuid=4f7f4be6-b799-4311-9d8f-0c87d5179a52"]}],"mendeley":{"formattedCitation":"Anton Vertel and Alla Kolodyazhna, “CREATING A COMFORTABLE LEARNING ENVIRONMENT : THE ROLE OF TEACHERS AND EDUCATION SEEKERS CRIANDO UM AMBIENTE DE APRENDIZAGEM CONFORTÁVEL : O PAPEL DOS,” 2023, 153–62.","plainTextFormattedCitation":"Anton Vertel and Alla Kolodyazhna, “CREATING A COMFORTABLE LEARNING ENVIRONMENT : THE ROLE OF TEACHERS AND EDUCATION SEEKERS CRIANDO UM AMBIENTE DE APRENDIZAGEM CONFORTÁVEL : O PAPEL DOS,” 2023, 153–62.","previouslyFormattedCitation":"Anton Vertel and Alla Kolodyazhna, “CREATING A COMFORTABLE LEARNING ENVIRONMENT : THE ROLE OF TEACHERS AND EDUCATION SEEKERS CRIANDO UM AMBIENTE DE APRENDIZAGEM CONFORTÁVEL : O PAPEL DOS,” 2023, 153–62."},"properties":{"noteIndex":38},"schema":"https://github.com/citation-style-language/schema/raw/master/csl-citation.json"}</w:instrText>
      </w:r>
      <w:r>
        <w:fldChar w:fldCharType="separate"/>
      </w:r>
      <w:r w:rsidRPr="00C11600">
        <w:rPr>
          <w:noProof/>
        </w:rPr>
        <w:t>Anton Vertel and Alla Kolodyazhna, “</w:t>
      </w:r>
      <w:r w:rsidR="003B1C84" w:rsidRPr="00C11600">
        <w:rPr>
          <w:noProof/>
        </w:rPr>
        <w:t>Creating A Comfortable Learning Environment : The Role Of Teachers And Education Seekers Criando Um Ambiente De Aprendizagem Confortável : O Papel Dos</w:t>
      </w:r>
      <w:r w:rsidRPr="00C11600">
        <w:rPr>
          <w:noProof/>
        </w:rPr>
        <w:t>,” 2023, 153–62.</w:t>
      </w:r>
      <w:r>
        <w:fldChar w:fldCharType="end"/>
      </w:r>
    </w:p>
  </w:footnote>
  <w:footnote w:id="39">
    <w:p w14:paraId="6E4EB113" w14:textId="311125B3" w:rsidR="00C11600" w:rsidRDefault="00C11600" w:rsidP="00C11600">
      <w:pPr>
        <w:pStyle w:val="FootnoteText"/>
        <w:jc w:val="both"/>
      </w:pPr>
      <w:r>
        <w:rPr>
          <w:rStyle w:val="FootnoteReference"/>
        </w:rPr>
        <w:footnoteRef/>
      </w:r>
      <w:r>
        <w:t xml:space="preserve"> </w:t>
      </w:r>
      <w:r>
        <w:fldChar w:fldCharType="begin" w:fldLock="1"/>
      </w:r>
      <w:r>
        <w:instrText>ADDIN CSL_CITATION {"citationItems":[{"id":"ITEM-1","itemData":{"author":[{"dropping-particle":"","family":"Kempen","given":"E","non-dropping-particle":"","parse-names":false,"suffix":""},{"dropping-particle":"","family":"Labuschagne","given":"M J","non-dropping-particle":"","parse-names":false,"suffix":""},{"dropping-particle":"","family":"Jama","given":"M P","non-dropping-particle":"","parse-names":false,"suffix":""},{"dropping-particle":"","family":"Studies","given":"Higher Education","non-dropping-particle":"","parse-names":false,"suffix":""}],"id":"ITEM-1","issue":"2","issued":{"date-parts":[["2024"]]},"page":"58-62","title":"Elements of a safe learning environment : A student perspective","type":"article-journal","volume":"16"},"uris":["http://www.mendeley.com/documents/?uuid=4efb5bb1-417e-47c1-989f-0f379ed16193"]}],"mendeley":{"formattedCitation":"E Kempen et al., “Elements of a Safe Learning Environment : A Student Perspective” 16, no. 2 (2024): 58–62.","plainTextFormattedCitation":"E Kempen et al., “Elements of a Safe Learning Environment : A Student Perspective” 16, no. 2 (2024): 58–62.","previouslyFormattedCitation":"E Kempen et al., “Elements of a Safe Learning Environment : A Student Perspective” 16, no. 2 (2024): 58–62."},"properties":{"noteIndex":39},"schema":"https://github.com/citation-style-language/schema/raw/master/csl-citation.json"}</w:instrText>
      </w:r>
      <w:r>
        <w:fldChar w:fldCharType="separate"/>
      </w:r>
      <w:r w:rsidRPr="00C11600">
        <w:rPr>
          <w:noProof/>
        </w:rPr>
        <w:t>E Kempen et al., “Elements of a Safe Learning Environment : A Student Perspective” 16, no. 2 (2024): 58–62.</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BAD2C" w14:textId="77777777" w:rsidR="00880145" w:rsidRDefault="00880145" w:rsidP="0088014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1E883" w14:textId="77777777" w:rsidR="00F016F9" w:rsidRPr="00F016F9" w:rsidRDefault="00F016F9" w:rsidP="00F016F9">
    <w:pPr>
      <w:pStyle w:val="Header"/>
      <w:rPr>
        <w:rStyle w:val="Strong"/>
        <w:rFonts w:asciiTheme="majorHAnsi" w:hAnsiTheme="majorHAnsi"/>
        <w:b w:val="0"/>
        <w:color w:val="000000" w:themeColor="text1"/>
        <w:sz w:val="20"/>
      </w:rPr>
    </w:pPr>
    <w:r w:rsidRPr="00F016F9">
      <w:rPr>
        <w:rFonts w:ascii="Edwardian Script ITC" w:hAnsi="Edwardian Script ITC"/>
        <w:color w:val="000000" w:themeColor="text1"/>
        <w:sz w:val="40"/>
        <w:szCs w:val="44"/>
      </w:rPr>
      <w:t>Kabilah</w:t>
    </w:r>
    <w:r w:rsidRPr="00F016F9">
      <w:rPr>
        <w:rStyle w:val="Strong"/>
        <w:b w:val="0"/>
        <w:color w:val="000000" w:themeColor="text1"/>
      </w:rPr>
      <w:t xml:space="preserve">: </w:t>
    </w:r>
    <w:r w:rsidRPr="00F016F9">
      <w:rPr>
        <w:rStyle w:val="Strong"/>
        <w:rFonts w:asciiTheme="majorHAnsi" w:hAnsiTheme="majorHAnsi"/>
        <w:b w:val="0"/>
        <w:color w:val="000000" w:themeColor="text1"/>
        <w:sz w:val="20"/>
      </w:rPr>
      <w:t xml:space="preserve">Journal of Social Community           </w:t>
    </w:r>
    <w:r>
      <w:rPr>
        <w:rStyle w:val="Strong"/>
        <w:rFonts w:asciiTheme="majorHAnsi" w:hAnsiTheme="majorHAnsi"/>
        <w:b w:val="0"/>
        <w:color w:val="000000" w:themeColor="text1"/>
        <w:sz w:val="20"/>
        <w:lang w:val="id-ID"/>
      </w:rPr>
      <w:t xml:space="preserve">        </w:t>
    </w:r>
    <w:r w:rsidRPr="00F016F9">
      <w:rPr>
        <w:rStyle w:val="Strong"/>
        <w:rFonts w:asciiTheme="majorHAnsi" w:hAnsiTheme="majorHAnsi"/>
        <w:b w:val="0"/>
        <w:color w:val="000000" w:themeColor="text1"/>
        <w:sz w:val="20"/>
      </w:rPr>
      <w:t xml:space="preserve">Print-ISSN: </w:t>
    </w:r>
    <w:hyperlink r:id="rId1" w:tgtFrame="_blank" w:tooltip="2502-9649" w:history="1">
      <w:r w:rsidRPr="00F016F9">
        <w:rPr>
          <w:rStyle w:val="Hyperlink"/>
          <w:rFonts w:asciiTheme="majorHAnsi" w:eastAsia="Times New Roman" w:hAnsiTheme="majorHAnsi"/>
          <w:bCs/>
          <w:color w:val="000000" w:themeColor="text1"/>
          <w:sz w:val="20"/>
          <w:u w:val="none"/>
        </w:rPr>
        <w:t>2502-9649</w:t>
      </w:r>
    </w:hyperlink>
    <w:r w:rsidRPr="00F016F9">
      <w:rPr>
        <w:rFonts w:asciiTheme="majorHAnsi" w:hAnsiTheme="majorHAnsi"/>
        <w:color w:val="000000" w:themeColor="text1"/>
        <w:sz w:val="20"/>
      </w:rPr>
      <w:t xml:space="preserve"> </w:t>
    </w:r>
    <w:r w:rsidRPr="00F016F9">
      <w:rPr>
        <w:rStyle w:val="Strong"/>
        <w:rFonts w:asciiTheme="majorHAnsi" w:hAnsiTheme="majorHAnsi"/>
        <w:b w:val="0"/>
        <w:color w:val="000000" w:themeColor="text1"/>
        <w:sz w:val="20"/>
      </w:rPr>
      <w:t xml:space="preserve">Online-ISSN: </w:t>
    </w:r>
    <w:hyperlink r:id="rId2" w:tgtFrame="_blank" w:tooltip="2503-3603" w:history="1">
      <w:r w:rsidRPr="00F016F9">
        <w:rPr>
          <w:rStyle w:val="Hyperlink"/>
          <w:rFonts w:asciiTheme="majorHAnsi" w:eastAsia="Times New Roman" w:hAnsiTheme="majorHAnsi"/>
          <w:bCs/>
          <w:color w:val="000000" w:themeColor="text1"/>
          <w:sz w:val="20"/>
          <w:u w:val="none"/>
        </w:rPr>
        <w:t>2503-3603</w:t>
      </w:r>
    </w:hyperlink>
  </w:p>
  <w:p w14:paraId="0F31C35B" w14:textId="37F9F5B0" w:rsidR="00F016F9" w:rsidRPr="00F016F9" w:rsidRDefault="00DE31AE" w:rsidP="00F016F9">
    <w:pPr>
      <w:pStyle w:val="Header"/>
      <w:rPr>
        <w:rFonts w:asciiTheme="majorHAnsi" w:hAnsiTheme="majorHAnsi"/>
        <w:color w:val="000000" w:themeColor="text1"/>
        <w:sz w:val="20"/>
      </w:rPr>
    </w:pPr>
    <w:r>
      <w:rPr>
        <w:rStyle w:val="Strong"/>
        <w:rFonts w:asciiTheme="majorHAnsi" w:hAnsiTheme="majorHAnsi"/>
        <w:b w:val="0"/>
        <w:color w:val="000000" w:themeColor="text1"/>
        <w:sz w:val="20"/>
      </w:rPr>
      <w:tab/>
    </w:r>
    <w:r>
      <w:rPr>
        <w:rStyle w:val="Strong"/>
        <w:rFonts w:asciiTheme="majorHAnsi" w:hAnsiTheme="majorHAnsi"/>
        <w:b w:val="0"/>
        <w:color w:val="000000" w:themeColor="text1"/>
        <w:sz w:val="20"/>
      </w:rPr>
      <w:tab/>
    </w:r>
    <w:r>
      <w:rPr>
        <w:rFonts w:asciiTheme="majorHAnsi" w:hAnsiTheme="majorHAnsi"/>
        <w:color w:val="000000" w:themeColor="text1"/>
        <w:sz w:val="20"/>
      </w:rPr>
      <w:t>Vol. 11 No.1 Juni 2026</w:t>
    </w:r>
  </w:p>
  <w:p w14:paraId="032044C4" w14:textId="77777777" w:rsidR="00F016F9" w:rsidRPr="00F016F9" w:rsidRDefault="00F016F9" w:rsidP="00F016F9">
    <w:pPr>
      <w:pStyle w:val="Header"/>
      <w:rPr>
        <w:rFonts w:ascii="Cambria" w:hAnsi="Cambria"/>
        <w:color w:val="000000" w:themeColor="text1"/>
        <w:sz w:val="20"/>
        <w:szCs w:val="20"/>
      </w:rPr>
    </w:pPr>
  </w:p>
  <w:p w14:paraId="07FACA5B" w14:textId="77777777" w:rsidR="00F016F9" w:rsidRPr="00F016F9" w:rsidRDefault="00F016F9">
    <w:pPr>
      <w:pStyle w:val="Header"/>
      <w:rPr>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31322"/>
    <w:multiLevelType w:val="hybridMultilevel"/>
    <w:tmpl w:val="75909ABC"/>
    <w:lvl w:ilvl="0" w:tplc="92065218">
      <w:start w:val="1"/>
      <w:numFmt w:val="decimal"/>
      <w:lvlText w:val="%1."/>
      <w:lvlJc w:val="left"/>
      <w:pPr>
        <w:ind w:left="456" w:hanging="456"/>
      </w:pPr>
      <w:rPr>
        <w:rFonts w:hint="default"/>
        <w:spacing w:val="0"/>
        <w:w w:val="100"/>
        <w:lang w:val="ms" w:eastAsia="en-US" w:bidi="ar-SA"/>
      </w:rPr>
    </w:lvl>
    <w:lvl w:ilvl="1" w:tplc="BD5884C8">
      <w:numFmt w:val="bullet"/>
      <w:lvlText w:val="•"/>
      <w:lvlJc w:val="left"/>
      <w:pPr>
        <w:ind w:left="2613" w:hanging="456"/>
      </w:pPr>
      <w:rPr>
        <w:rFonts w:hint="default"/>
        <w:lang w:val="ms" w:eastAsia="en-US" w:bidi="ar-SA"/>
      </w:rPr>
    </w:lvl>
    <w:lvl w:ilvl="2" w:tplc="7DCC73D4">
      <w:numFmt w:val="bullet"/>
      <w:lvlText w:val="•"/>
      <w:lvlJc w:val="left"/>
      <w:pPr>
        <w:ind w:left="3646" w:hanging="456"/>
      </w:pPr>
      <w:rPr>
        <w:rFonts w:hint="default"/>
        <w:lang w:val="ms" w:eastAsia="en-US" w:bidi="ar-SA"/>
      </w:rPr>
    </w:lvl>
    <w:lvl w:ilvl="3" w:tplc="15CCA612">
      <w:numFmt w:val="bullet"/>
      <w:lvlText w:val="•"/>
      <w:lvlJc w:val="left"/>
      <w:pPr>
        <w:ind w:left="4679" w:hanging="456"/>
      </w:pPr>
      <w:rPr>
        <w:rFonts w:hint="default"/>
        <w:lang w:val="ms" w:eastAsia="en-US" w:bidi="ar-SA"/>
      </w:rPr>
    </w:lvl>
    <w:lvl w:ilvl="4" w:tplc="78747D40">
      <w:numFmt w:val="bullet"/>
      <w:lvlText w:val="•"/>
      <w:lvlJc w:val="left"/>
      <w:pPr>
        <w:ind w:left="5712" w:hanging="456"/>
      </w:pPr>
      <w:rPr>
        <w:rFonts w:hint="default"/>
        <w:lang w:val="ms" w:eastAsia="en-US" w:bidi="ar-SA"/>
      </w:rPr>
    </w:lvl>
    <w:lvl w:ilvl="5" w:tplc="641268A2">
      <w:numFmt w:val="bullet"/>
      <w:lvlText w:val="•"/>
      <w:lvlJc w:val="left"/>
      <w:pPr>
        <w:ind w:left="6746" w:hanging="456"/>
      </w:pPr>
      <w:rPr>
        <w:rFonts w:hint="default"/>
        <w:lang w:val="ms" w:eastAsia="en-US" w:bidi="ar-SA"/>
      </w:rPr>
    </w:lvl>
    <w:lvl w:ilvl="6" w:tplc="AC689ACE">
      <w:numFmt w:val="bullet"/>
      <w:lvlText w:val="•"/>
      <w:lvlJc w:val="left"/>
      <w:pPr>
        <w:ind w:left="7779" w:hanging="456"/>
      </w:pPr>
      <w:rPr>
        <w:rFonts w:hint="default"/>
        <w:lang w:val="ms" w:eastAsia="en-US" w:bidi="ar-SA"/>
      </w:rPr>
    </w:lvl>
    <w:lvl w:ilvl="7" w:tplc="5CAA4982">
      <w:numFmt w:val="bullet"/>
      <w:lvlText w:val="•"/>
      <w:lvlJc w:val="left"/>
      <w:pPr>
        <w:ind w:left="8812" w:hanging="456"/>
      </w:pPr>
      <w:rPr>
        <w:rFonts w:hint="default"/>
        <w:lang w:val="ms" w:eastAsia="en-US" w:bidi="ar-SA"/>
      </w:rPr>
    </w:lvl>
    <w:lvl w:ilvl="8" w:tplc="82383768">
      <w:numFmt w:val="bullet"/>
      <w:lvlText w:val="•"/>
      <w:lvlJc w:val="left"/>
      <w:pPr>
        <w:ind w:left="9845" w:hanging="456"/>
      </w:pPr>
      <w:rPr>
        <w:rFonts w:hint="default"/>
        <w:lang w:val="ms" w:eastAsia="en-US" w:bidi="ar-SA"/>
      </w:rPr>
    </w:lvl>
  </w:abstractNum>
  <w:abstractNum w:abstractNumId="1">
    <w:nsid w:val="47DD3453"/>
    <w:multiLevelType w:val="hybridMultilevel"/>
    <w:tmpl w:val="08061266"/>
    <w:lvl w:ilvl="0" w:tplc="C826D96A">
      <w:start w:val="1"/>
      <w:numFmt w:val="decimal"/>
      <w:lvlText w:val="%1."/>
      <w:lvlJc w:val="left"/>
      <w:pPr>
        <w:tabs>
          <w:tab w:val="num" w:pos="720"/>
        </w:tabs>
        <w:ind w:left="720" w:hanging="360"/>
      </w:pPr>
      <w:rPr>
        <w:rFonts w:ascii="Times New Roman" w:hAnsi="Times New Roman" w:cs="Times New Roman" w:hint="default"/>
        <w:i w:val="0"/>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7C5179CB"/>
    <w:multiLevelType w:val="hybridMultilevel"/>
    <w:tmpl w:val="200273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defaultTabStop w:val="720"/>
  <w:evenAndOddHeader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45"/>
    <w:rsid w:val="00004182"/>
    <w:rsid w:val="00005B9F"/>
    <w:rsid w:val="00023EE3"/>
    <w:rsid w:val="00032E71"/>
    <w:rsid w:val="0004727C"/>
    <w:rsid w:val="00056CAB"/>
    <w:rsid w:val="0007141D"/>
    <w:rsid w:val="00076957"/>
    <w:rsid w:val="00087BF3"/>
    <w:rsid w:val="00094AD9"/>
    <w:rsid w:val="000A0066"/>
    <w:rsid w:val="000B27A8"/>
    <w:rsid w:val="000B406B"/>
    <w:rsid w:val="000C497F"/>
    <w:rsid w:val="000F38AA"/>
    <w:rsid w:val="00100627"/>
    <w:rsid w:val="00122062"/>
    <w:rsid w:val="00141797"/>
    <w:rsid w:val="00142F55"/>
    <w:rsid w:val="00144A96"/>
    <w:rsid w:val="0015200C"/>
    <w:rsid w:val="00167434"/>
    <w:rsid w:val="001C7BA4"/>
    <w:rsid w:val="001E38C9"/>
    <w:rsid w:val="001E734D"/>
    <w:rsid w:val="001F0203"/>
    <w:rsid w:val="001F22B9"/>
    <w:rsid w:val="00201332"/>
    <w:rsid w:val="00203ED9"/>
    <w:rsid w:val="0021050B"/>
    <w:rsid w:val="00233E42"/>
    <w:rsid w:val="002369B3"/>
    <w:rsid w:val="00243BCE"/>
    <w:rsid w:val="00244FF3"/>
    <w:rsid w:val="00255427"/>
    <w:rsid w:val="00266C3D"/>
    <w:rsid w:val="002675DF"/>
    <w:rsid w:val="002678DB"/>
    <w:rsid w:val="00273393"/>
    <w:rsid w:val="002747FF"/>
    <w:rsid w:val="0028177E"/>
    <w:rsid w:val="00286A6F"/>
    <w:rsid w:val="002A66A7"/>
    <w:rsid w:val="002B160A"/>
    <w:rsid w:val="002D3376"/>
    <w:rsid w:val="002D4478"/>
    <w:rsid w:val="002F0A75"/>
    <w:rsid w:val="002F5072"/>
    <w:rsid w:val="00332B31"/>
    <w:rsid w:val="00336A9B"/>
    <w:rsid w:val="0034170E"/>
    <w:rsid w:val="00351EEA"/>
    <w:rsid w:val="00354E44"/>
    <w:rsid w:val="003730B4"/>
    <w:rsid w:val="00380090"/>
    <w:rsid w:val="00391387"/>
    <w:rsid w:val="003A03F7"/>
    <w:rsid w:val="003B1C84"/>
    <w:rsid w:val="003B56AC"/>
    <w:rsid w:val="003B571B"/>
    <w:rsid w:val="003C1558"/>
    <w:rsid w:val="003C6A45"/>
    <w:rsid w:val="003D0221"/>
    <w:rsid w:val="003F3A71"/>
    <w:rsid w:val="003F3D14"/>
    <w:rsid w:val="00441B25"/>
    <w:rsid w:val="00443C85"/>
    <w:rsid w:val="00465111"/>
    <w:rsid w:val="004955B0"/>
    <w:rsid w:val="004B0B1F"/>
    <w:rsid w:val="004B5CE8"/>
    <w:rsid w:val="004D14E0"/>
    <w:rsid w:val="004D391D"/>
    <w:rsid w:val="004E560A"/>
    <w:rsid w:val="004F32A5"/>
    <w:rsid w:val="00510AFB"/>
    <w:rsid w:val="0051174C"/>
    <w:rsid w:val="0051492C"/>
    <w:rsid w:val="00522E57"/>
    <w:rsid w:val="005235DB"/>
    <w:rsid w:val="00531E8D"/>
    <w:rsid w:val="0053256E"/>
    <w:rsid w:val="00543FAB"/>
    <w:rsid w:val="005840AF"/>
    <w:rsid w:val="00591500"/>
    <w:rsid w:val="005B0125"/>
    <w:rsid w:val="005C44EC"/>
    <w:rsid w:val="005C6A53"/>
    <w:rsid w:val="005C7EAE"/>
    <w:rsid w:val="005F1D72"/>
    <w:rsid w:val="005F3A65"/>
    <w:rsid w:val="005F59AB"/>
    <w:rsid w:val="006038F1"/>
    <w:rsid w:val="00610716"/>
    <w:rsid w:val="00613C18"/>
    <w:rsid w:val="006269EE"/>
    <w:rsid w:val="00631DE1"/>
    <w:rsid w:val="00641AA3"/>
    <w:rsid w:val="00653022"/>
    <w:rsid w:val="0065583F"/>
    <w:rsid w:val="00655B4C"/>
    <w:rsid w:val="00666B97"/>
    <w:rsid w:val="00682F33"/>
    <w:rsid w:val="00684EF0"/>
    <w:rsid w:val="0069090F"/>
    <w:rsid w:val="006A447F"/>
    <w:rsid w:val="006A6951"/>
    <w:rsid w:val="006A7309"/>
    <w:rsid w:val="006B55BC"/>
    <w:rsid w:val="006D3E33"/>
    <w:rsid w:val="006D494C"/>
    <w:rsid w:val="006D721D"/>
    <w:rsid w:val="006F2157"/>
    <w:rsid w:val="006F6AC4"/>
    <w:rsid w:val="00704C7E"/>
    <w:rsid w:val="007203C5"/>
    <w:rsid w:val="0072582A"/>
    <w:rsid w:val="00735D21"/>
    <w:rsid w:val="00747B61"/>
    <w:rsid w:val="0075203B"/>
    <w:rsid w:val="007611F0"/>
    <w:rsid w:val="00771B49"/>
    <w:rsid w:val="00777CE6"/>
    <w:rsid w:val="007C5656"/>
    <w:rsid w:val="007E673B"/>
    <w:rsid w:val="00816D6D"/>
    <w:rsid w:val="00823D49"/>
    <w:rsid w:val="00835DC2"/>
    <w:rsid w:val="00835E56"/>
    <w:rsid w:val="00836113"/>
    <w:rsid w:val="00852D60"/>
    <w:rsid w:val="00864E5C"/>
    <w:rsid w:val="008725E3"/>
    <w:rsid w:val="008757DC"/>
    <w:rsid w:val="008768FB"/>
    <w:rsid w:val="00877CF6"/>
    <w:rsid w:val="00880145"/>
    <w:rsid w:val="00884B6C"/>
    <w:rsid w:val="008A69E5"/>
    <w:rsid w:val="008A7A50"/>
    <w:rsid w:val="008C0905"/>
    <w:rsid w:val="008C3288"/>
    <w:rsid w:val="008D1FFC"/>
    <w:rsid w:val="008E1DA1"/>
    <w:rsid w:val="008E4537"/>
    <w:rsid w:val="008E56EB"/>
    <w:rsid w:val="00914E3D"/>
    <w:rsid w:val="00922AEA"/>
    <w:rsid w:val="00935D7D"/>
    <w:rsid w:val="009472AE"/>
    <w:rsid w:val="0094781E"/>
    <w:rsid w:val="0097336B"/>
    <w:rsid w:val="00974691"/>
    <w:rsid w:val="00987026"/>
    <w:rsid w:val="009D64E7"/>
    <w:rsid w:val="009F1869"/>
    <w:rsid w:val="009F1C70"/>
    <w:rsid w:val="00A0066D"/>
    <w:rsid w:val="00A30881"/>
    <w:rsid w:val="00A31707"/>
    <w:rsid w:val="00A437E3"/>
    <w:rsid w:val="00A57C8C"/>
    <w:rsid w:val="00A71072"/>
    <w:rsid w:val="00A75666"/>
    <w:rsid w:val="00A77193"/>
    <w:rsid w:val="00A80C46"/>
    <w:rsid w:val="00A918B8"/>
    <w:rsid w:val="00A94399"/>
    <w:rsid w:val="00AA1B1D"/>
    <w:rsid w:val="00AB7EAD"/>
    <w:rsid w:val="00AC3B8C"/>
    <w:rsid w:val="00AE1323"/>
    <w:rsid w:val="00AE6FDF"/>
    <w:rsid w:val="00AF6320"/>
    <w:rsid w:val="00AF65FD"/>
    <w:rsid w:val="00B07016"/>
    <w:rsid w:val="00B15528"/>
    <w:rsid w:val="00B245CD"/>
    <w:rsid w:val="00B30ECA"/>
    <w:rsid w:val="00B454A9"/>
    <w:rsid w:val="00B62457"/>
    <w:rsid w:val="00B62F98"/>
    <w:rsid w:val="00B73214"/>
    <w:rsid w:val="00B739B8"/>
    <w:rsid w:val="00B939B2"/>
    <w:rsid w:val="00B96455"/>
    <w:rsid w:val="00BA33A1"/>
    <w:rsid w:val="00BA5DB5"/>
    <w:rsid w:val="00BB0FD8"/>
    <w:rsid w:val="00BC0938"/>
    <w:rsid w:val="00BC3A9D"/>
    <w:rsid w:val="00BE2114"/>
    <w:rsid w:val="00BE3E17"/>
    <w:rsid w:val="00BE4203"/>
    <w:rsid w:val="00C01AB4"/>
    <w:rsid w:val="00C04515"/>
    <w:rsid w:val="00C11600"/>
    <w:rsid w:val="00C20A6C"/>
    <w:rsid w:val="00C21682"/>
    <w:rsid w:val="00C62F40"/>
    <w:rsid w:val="00C7780F"/>
    <w:rsid w:val="00CA0A42"/>
    <w:rsid w:val="00CC19FC"/>
    <w:rsid w:val="00CC58F7"/>
    <w:rsid w:val="00CD4EB2"/>
    <w:rsid w:val="00D31BDF"/>
    <w:rsid w:val="00D4439F"/>
    <w:rsid w:val="00D54622"/>
    <w:rsid w:val="00D60B85"/>
    <w:rsid w:val="00D65EDC"/>
    <w:rsid w:val="00D7736F"/>
    <w:rsid w:val="00D81965"/>
    <w:rsid w:val="00D85FF9"/>
    <w:rsid w:val="00D93A47"/>
    <w:rsid w:val="00DE31AE"/>
    <w:rsid w:val="00DE31D9"/>
    <w:rsid w:val="00DE57ED"/>
    <w:rsid w:val="00E10FDE"/>
    <w:rsid w:val="00E270EF"/>
    <w:rsid w:val="00E41FC2"/>
    <w:rsid w:val="00E564D3"/>
    <w:rsid w:val="00E57126"/>
    <w:rsid w:val="00E5741C"/>
    <w:rsid w:val="00E73175"/>
    <w:rsid w:val="00EA7ECE"/>
    <w:rsid w:val="00EC320C"/>
    <w:rsid w:val="00ED18B5"/>
    <w:rsid w:val="00EF715A"/>
    <w:rsid w:val="00F016F9"/>
    <w:rsid w:val="00F029BC"/>
    <w:rsid w:val="00F1659E"/>
    <w:rsid w:val="00F3028F"/>
    <w:rsid w:val="00F414D7"/>
    <w:rsid w:val="00F77BEB"/>
    <w:rsid w:val="00F93BC1"/>
    <w:rsid w:val="00FA29C0"/>
    <w:rsid w:val="00FB0A1C"/>
    <w:rsid w:val="00FB0FC0"/>
    <w:rsid w:val="00FB3755"/>
    <w:rsid w:val="00FC1347"/>
    <w:rsid w:val="00FE77C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EB8C21"/>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qFormat="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0145"/>
    <w:rPr>
      <w:sz w:val="24"/>
      <w:szCs w:val="24"/>
      <w:lang w:val="en-US" w:eastAsia="en-US"/>
    </w:rPr>
  </w:style>
  <w:style w:type="paragraph" w:styleId="Heading1">
    <w:name w:val="heading 1"/>
    <w:basedOn w:val="Normal"/>
    <w:link w:val="Heading1Char"/>
    <w:uiPriority w:val="9"/>
    <w:qFormat/>
    <w:rsid w:val="00D4439F"/>
    <w:pPr>
      <w:jc w:val="center"/>
      <w:outlineLvl w:val="0"/>
    </w:pPr>
    <w:rPr>
      <w:rFonts w:ascii="Cambria" w:eastAsia="Times New Roman" w:hAnsi="Cambria"/>
      <w:b/>
      <w:bCs/>
      <w:kern w:val="36"/>
      <w:sz w:val="2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880145"/>
    <w:pPr>
      <w:jc w:val="center"/>
    </w:pPr>
    <w:rPr>
      <w:b/>
      <w:bCs/>
    </w:rPr>
  </w:style>
  <w:style w:type="character" w:customStyle="1" w:styleId="TitleChar">
    <w:name w:val="Title Char"/>
    <w:basedOn w:val="DefaultParagraphFont"/>
    <w:link w:val="Title"/>
    <w:uiPriority w:val="10"/>
    <w:locked/>
    <w:rPr>
      <w:rFonts w:ascii="Cambria" w:hAnsi="Cambria" w:cs="Times New Roman"/>
      <w:b/>
      <w:kern w:val="28"/>
      <w:sz w:val="32"/>
      <w:lang w:val="en-US" w:eastAsia="en-US"/>
    </w:rPr>
  </w:style>
  <w:style w:type="paragraph" w:styleId="FootnoteText">
    <w:name w:val="footnote text"/>
    <w:basedOn w:val="Normal"/>
    <w:link w:val="FootnoteTextChar"/>
    <w:uiPriority w:val="99"/>
    <w:rsid w:val="00880145"/>
    <w:rPr>
      <w:sz w:val="20"/>
      <w:szCs w:val="20"/>
    </w:rPr>
  </w:style>
  <w:style w:type="character" w:customStyle="1" w:styleId="FootnoteTextChar">
    <w:name w:val="Footnote Text Char"/>
    <w:basedOn w:val="DefaultParagraphFont"/>
    <w:link w:val="FootnoteText"/>
    <w:uiPriority w:val="99"/>
    <w:locked/>
    <w:rPr>
      <w:rFonts w:cs="Times New Roman"/>
      <w:sz w:val="20"/>
      <w:lang w:val="en-US" w:eastAsia="en-US"/>
    </w:rPr>
  </w:style>
  <w:style w:type="character" w:styleId="FootnoteReference">
    <w:name w:val="footnote reference"/>
    <w:basedOn w:val="DefaultParagraphFont"/>
    <w:uiPriority w:val="99"/>
    <w:rsid w:val="00880145"/>
    <w:rPr>
      <w:rFonts w:ascii="Times New Roman" w:hAnsi="Times New Roman" w:cs="Times New Roman"/>
      <w:vertAlign w:val="superscript"/>
    </w:rPr>
  </w:style>
  <w:style w:type="paragraph" w:styleId="BodyText">
    <w:name w:val="Body Text"/>
    <w:basedOn w:val="Normal"/>
    <w:link w:val="BodyTextChar"/>
    <w:uiPriority w:val="99"/>
    <w:rsid w:val="00880145"/>
    <w:pPr>
      <w:jc w:val="both"/>
    </w:pPr>
  </w:style>
  <w:style w:type="character" w:customStyle="1" w:styleId="BodyTextChar">
    <w:name w:val="Body Text Char"/>
    <w:basedOn w:val="DefaultParagraphFont"/>
    <w:link w:val="BodyText"/>
    <w:uiPriority w:val="99"/>
    <w:semiHidden/>
    <w:locked/>
    <w:rPr>
      <w:rFonts w:cs="Times New Roman"/>
      <w:sz w:val="24"/>
      <w:lang w:val="en-US" w:eastAsia="en-US"/>
    </w:rPr>
  </w:style>
  <w:style w:type="paragraph" w:styleId="Header">
    <w:name w:val="header"/>
    <w:basedOn w:val="Normal"/>
    <w:link w:val="HeaderChar"/>
    <w:uiPriority w:val="99"/>
    <w:rsid w:val="00880145"/>
    <w:pPr>
      <w:tabs>
        <w:tab w:val="center" w:pos="4153"/>
        <w:tab w:val="right" w:pos="8306"/>
      </w:tabs>
    </w:pPr>
  </w:style>
  <w:style w:type="character" w:customStyle="1" w:styleId="HeaderChar">
    <w:name w:val="Header Char"/>
    <w:basedOn w:val="DefaultParagraphFont"/>
    <w:link w:val="Header"/>
    <w:uiPriority w:val="99"/>
    <w:locked/>
    <w:rPr>
      <w:rFonts w:cs="Times New Roman"/>
      <w:sz w:val="24"/>
      <w:lang w:val="en-US" w:eastAsia="en-US"/>
    </w:rPr>
  </w:style>
  <w:style w:type="character" w:styleId="PageNumber">
    <w:name w:val="page number"/>
    <w:basedOn w:val="DefaultParagraphFont"/>
    <w:uiPriority w:val="99"/>
    <w:rsid w:val="00880145"/>
    <w:rPr>
      <w:rFonts w:cs="Times New Roman"/>
    </w:rPr>
  </w:style>
  <w:style w:type="paragraph" w:styleId="Footer">
    <w:name w:val="footer"/>
    <w:basedOn w:val="Normal"/>
    <w:link w:val="FooterChar"/>
    <w:uiPriority w:val="99"/>
    <w:qFormat/>
    <w:rsid w:val="00B245CD"/>
    <w:pPr>
      <w:tabs>
        <w:tab w:val="center" w:pos="4513"/>
        <w:tab w:val="right" w:pos="9026"/>
      </w:tabs>
    </w:pPr>
  </w:style>
  <w:style w:type="character" w:customStyle="1" w:styleId="FooterChar">
    <w:name w:val="Footer Char"/>
    <w:basedOn w:val="DefaultParagraphFont"/>
    <w:link w:val="Footer"/>
    <w:uiPriority w:val="99"/>
    <w:locked/>
    <w:rsid w:val="00B245CD"/>
    <w:rPr>
      <w:rFonts w:cs="Times New Roman"/>
      <w:sz w:val="24"/>
      <w:lang w:val="en-US" w:eastAsia="en-US"/>
    </w:rPr>
  </w:style>
  <w:style w:type="character" w:styleId="CommentReference">
    <w:name w:val="annotation reference"/>
    <w:basedOn w:val="DefaultParagraphFont"/>
    <w:uiPriority w:val="99"/>
    <w:rsid w:val="00C21682"/>
    <w:rPr>
      <w:rFonts w:cs="Times New Roman"/>
      <w:sz w:val="16"/>
    </w:rPr>
  </w:style>
  <w:style w:type="paragraph" w:styleId="CommentText">
    <w:name w:val="annotation text"/>
    <w:basedOn w:val="Normal"/>
    <w:link w:val="CommentTextChar"/>
    <w:uiPriority w:val="99"/>
    <w:rsid w:val="00C21682"/>
    <w:rPr>
      <w:sz w:val="20"/>
      <w:szCs w:val="20"/>
    </w:rPr>
  </w:style>
  <w:style w:type="character" w:customStyle="1" w:styleId="CommentTextChar">
    <w:name w:val="Comment Text Char"/>
    <w:basedOn w:val="DefaultParagraphFont"/>
    <w:link w:val="CommentText"/>
    <w:uiPriority w:val="99"/>
    <w:locked/>
    <w:rsid w:val="00C21682"/>
    <w:rPr>
      <w:rFonts w:cs="Times New Roman"/>
      <w:sz w:val="20"/>
      <w:lang w:val="en-US" w:eastAsia="en-US"/>
    </w:rPr>
  </w:style>
  <w:style w:type="paragraph" w:styleId="CommentSubject">
    <w:name w:val="annotation subject"/>
    <w:basedOn w:val="CommentText"/>
    <w:next w:val="CommentText"/>
    <w:link w:val="CommentSubjectChar"/>
    <w:uiPriority w:val="99"/>
    <w:rsid w:val="00C21682"/>
    <w:rPr>
      <w:b/>
      <w:bCs/>
    </w:rPr>
  </w:style>
  <w:style w:type="character" w:customStyle="1" w:styleId="CommentSubjectChar">
    <w:name w:val="Comment Subject Char"/>
    <w:basedOn w:val="CommentTextChar"/>
    <w:link w:val="CommentSubject"/>
    <w:uiPriority w:val="99"/>
    <w:locked/>
    <w:rsid w:val="00C21682"/>
    <w:rPr>
      <w:rFonts w:cs="Times New Roman"/>
      <w:b/>
      <w:sz w:val="20"/>
      <w:lang w:val="en-US" w:eastAsia="en-US"/>
    </w:rPr>
  </w:style>
  <w:style w:type="paragraph" w:styleId="BalloonText">
    <w:name w:val="Balloon Text"/>
    <w:basedOn w:val="Normal"/>
    <w:link w:val="BalloonTextChar"/>
    <w:uiPriority w:val="99"/>
    <w:rsid w:val="00C21682"/>
    <w:rPr>
      <w:rFonts w:ascii="Segoe UI" w:hAnsi="Segoe UI" w:cs="Segoe UI"/>
      <w:sz w:val="18"/>
      <w:szCs w:val="18"/>
    </w:rPr>
  </w:style>
  <w:style w:type="character" w:customStyle="1" w:styleId="BalloonTextChar">
    <w:name w:val="Balloon Text Char"/>
    <w:basedOn w:val="DefaultParagraphFont"/>
    <w:link w:val="BalloonText"/>
    <w:uiPriority w:val="99"/>
    <w:locked/>
    <w:rsid w:val="00C21682"/>
    <w:rPr>
      <w:rFonts w:ascii="Segoe UI" w:hAnsi="Segoe UI" w:cs="Times New Roman"/>
      <w:sz w:val="18"/>
      <w:lang w:val="en-US" w:eastAsia="en-US"/>
    </w:rPr>
  </w:style>
  <w:style w:type="paragraph" w:customStyle="1" w:styleId="Default">
    <w:name w:val="Default"/>
    <w:rsid w:val="00922AEA"/>
    <w:pPr>
      <w:autoSpaceDE w:val="0"/>
      <w:autoSpaceDN w:val="0"/>
      <w:adjustRightInd w:val="0"/>
    </w:pPr>
    <w:rPr>
      <w:color w:val="000000"/>
      <w:sz w:val="24"/>
      <w:szCs w:val="24"/>
    </w:rPr>
  </w:style>
  <w:style w:type="paragraph" w:styleId="ListParagraph">
    <w:name w:val="List Paragraph"/>
    <w:aliases w:val="Body of text,List Paragraph1"/>
    <w:basedOn w:val="Normal"/>
    <w:link w:val="ListParagraphChar"/>
    <w:uiPriority w:val="1"/>
    <w:qFormat/>
    <w:rsid w:val="007E673B"/>
    <w:pPr>
      <w:spacing w:after="200" w:line="276" w:lineRule="auto"/>
      <w:ind w:left="720"/>
      <w:contextualSpacing/>
    </w:pPr>
    <w:rPr>
      <w:rFonts w:ascii="Calibri" w:hAnsi="Calibri" w:cs="Arial"/>
      <w:sz w:val="22"/>
      <w:szCs w:val="22"/>
    </w:rPr>
  </w:style>
  <w:style w:type="character" w:styleId="Hyperlink">
    <w:name w:val="Hyperlink"/>
    <w:uiPriority w:val="99"/>
    <w:unhideWhenUsed/>
    <w:rsid w:val="00F016F9"/>
    <w:rPr>
      <w:rFonts w:cs="Times New Roman"/>
      <w:color w:val="0000FF"/>
      <w:u w:val="single"/>
    </w:rPr>
  </w:style>
  <w:style w:type="character" w:styleId="Strong">
    <w:name w:val="Strong"/>
    <w:uiPriority w:val="22"/>
    <w:qFormat/>
    <w:rsid w:val="00F016F9"/>
    <w:rPr>
      <w:b/>
      <w:bCs/>
    </w:rPr>
  </w:style>
  <w:style w:type="character" w:customStyle="1" w:styleId="ListParagraphChar">
    <w:name w:val="List Paragraph Char"/>
    <w:aliases w:val="Body of text Char,List Paragraph1 Char"/>
    <w:link w:val="ListParagraph"/>
    <w:uiPriority w:val="1"/>
    <w:locked/>
    <w:rsid w:val="00A57C8C"/>
    <w:rPr>
      <w:rFonts w:ascii="Calibri" w:hAnsi="Calibri" w:cs="Arial"/>
      <w:sz w:val="22"/>
      <w:szCs w:val="22"/>
      <w:lang w:val="en-US" w:eastAsia="en-US"/>
    </w:rPr>
  </w:style>
  <w:style w:type="paragraph" w:customStyle="1" w:styleId="TableParagraph">
    <w:name w:val="Table Paragraph"/>
    <w:basedOn w:val="Normal"/>
    <w:uiPriority w:val="1"/>
    <w:qFormat/>
    <w:rsid w:val="00A57C8C"/>
    <w:pPr>
      <w:widowControl w:val="0"/>
      <w:autoSpaceDE w:val="0"/>
      <w:autoSpaceDN w:val="0"/>
    </w:pPr>
    <w:rPr>
      <w:rFonts w:eastAsia="Times New Roman"/>
      <w:sz w:val="22"/>
      <w:szCs w:val="22"/>
    </w:rPr>
  </w:style>
  <w:style w:type="character" w:customStyle="1" w:styleId="Heading1Char">
    <w:name w:val="Heading 1 Char"/>
    <w:basedOn w:val="DefaultParagraphFont"/>
    <w:link w:val="Heading1"/>
    <w:uiPriority w:val="9"/>
    <w:rsid w:val="00D4439F"/>
    <w:rPr>
      <w:rFonts w:ascii="Cambria" w:eastAsia="Times New Roman" w:hAnsi="Cambria"/>
      <w:b/>
      <w:bCs/>
      <w:kern w:val="36"/>
      <w:sz w:val="28"/>
      <w:szCs w:val="48"/>
      <w:lang w:val="en-US" w:eastAsia="en-US"/>
    </w:rPr>
  </w:style>
  <w:style w:type="table" w:customStyle="1" w:styleId="PlainTable2">
    <w:name w:val="Plain Table 2"/>
    <w:basedOn w:val="TableNormal"/>
    <w:uiPriority w:val="42"/>
    <w:rsid w:val="00FE77C4"/>
    <w:rPr>
      <w:rFonts w:asciiTheme="minorHAnsi" w:eastAsiaTheme="minorHAnsi" w:hAnsiTheme="minorHAnsi" w:cstheme="minorBidi"/>
      <w:kern w:val="2"/>
      <w:sz w:val="24"/>
      <w:szCs w:val="24"/>
      <w:lang w:val="en-US" w:eastAsia="en-US"/>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255427"/>
    <w:rPr>
      <w:color w:val="605E5C"/>
      <w:shd w:val="clear" w:color="auto" w:fill="E1DFDD"/>
    </w:rPr>
  </w:style>
  <w:style w:type="paragraph" w:styleId="EndnoteText">
    <w:name w:val="endnote text"/>
    <w:basedOn w:val="Normal"/>
    <w:link w:val="EndnoteTextChar"/>
    <w:uiPriority w:val="99"/>
    <w:rsid w:val="006F2157"/>
    <w:rPr>
      <w:sz w:val="20"/>
      <w:szCs w:val="20"/>
    </w:rPr>
  </w:style>
  <w:style w:type="character" w:customStyle="1" w:styleId="EndnoteTextChar">
    <w:name w:val="Endnote Text Char"/>
    <w:basedOn w:val="DefaultParagraphFont"/>
    <w:link w:val="EndnoteText"/>
    <w:uiPriority w:val="99"/>
    <w:rsid w:val="006F2157"/>
    <w:rPr>
      <w:lang w:val="en-US" w:eastAsia="en-US"/>
    </w:rPr>
  </w:style>
  <w:style w:type="character" w:styleId="EndnoteReference">
    <w:name w:val="endnote reference"/>
    <w:basedOn w:val="DefaultParagraphFont"/>
    <w:uiPriority w:val="99"/>
    <w:rsid w:val="006F215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qFormat="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0145"/>
    <w:rPr>
      <w:sz w:val="24"/>
      <w:szCs w:val="24"/>
      <w:lang w:val="en-US" w:eastAsia="en-US"/>
    </w:rPr>
  </w:style>
  <w:style w:type="paragraph" w:styleId="Heading1">
    <w:name w:val="heading 1"/>
    <w:basedOn w:val="Normal"/>
    <w:link w:val="Heading1Char"/>
    <w:uiPriority w:val="9"/>
    <w:qFormat/>
    <w:rsid w:val="00D4439F"/>
    <w:pPr>
      <w:jc w:val="center"/>
      <w:outlineLvl w:val="0"/>
    </w:pPr>
    <w:rPr>
      <w:rFonts w:ascii="Cambria" w:eastAsia="Times New Roman" w:hAnsi="Cambria"/>
      <w:b/>
      <w:bCs/>
      <w:kern w:val="36"/>
      <w:sz w:val="2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880145"/>
    <w:pPr>
      <w:jc w:val="center"/>
    </w:pPr>
    <w:rPr>
      <w:b/>
      <w:bCs/>
    </w:rPr>
  </w:style>
  <w:style w:type="character" w:customStyle="1" w:styleId="TitleChar">
    <w:name w:val="Title Char"/>
    <w:basedOn w:val="DefaultParagraphFont"/>
    <w:link w:val="Title"/>
    <w:uiPriority w:val="10"/>
    <w:locked/>
    <w:rPr>
      <w:rFonts w:ascii="Cambria" w:hAnsi="Cambria" w:cs="Times New Roman"/>
      <w:b/>
      <w:kern w:val="28"/>
      <w:sz w:val="32"/>
      <w:lang w:val="en-US" w:eastAsia="en-US"/>
    </w:rPr>
  </w:style>
  <w:style w:type="paragraph" w:styleId="FootnoteText">
    <w:name w:val="footnote text"/>
    <w:basedOn w:val="Normal"/>
    <w:link w:val="FootnoteTextChar"/>
    <w:uiPriority w:val="99"/>
    <w:rsid w:val="00880145"/>
    <w:rPr>
      <w:sz w:val="20"/>
      <w:szCs w:val="20"/>
    </w:rPr>
  </w:style>
  <w:style w:type="character" w:customStyle="1" w:styleId="FootnoteTextChar">
    <w:name w:val="Footnote Text Char"/>
    <w:basedOn w:val="DefaultParagraphFont"/>
    <w:link w:val="FootnoteText"/>
    <w:uiPriority w:val="99"/>
    <w:locked/>
    <w:rPr>
      <w:rFonts w:cs="Times New Roman"/>
      <w:sz w:val="20"/>
      <w:lang w:val="en-US" w:eastAsia="en-US"/>
    </w:rPr>
  </w:style>
  <w:style w:type="character" w:styleId="FootnoteReference">
    <w:name w:val="footnote reference"/>
    <w:basedOn w:val="DefaultParagraphFont"/>
    <w:uiPriority w:val="99"/>
    <w:rsid w:val="00880145"/>
    <w:rPr>
      <w:rFonts w:ascii="Times New Roman" w:hAnsi="Times New Roman" w:cs="Times New Roman"/>
      <w:vertAlign w:val="superscript"/>
    </w:rPr>
  </w:style>
  <w:style w:type="paragraph" w:styleId="BodyText">
    <w:name w:val="Body Text"/>
    <w:basedOn w:val="Normal"/>
    <w:link w:val="BodyTextChar"/>
    <w:uiPriority w:val="99"/>
    <w:rsid w:val="00880145"/>
    <w:pPr>
      <w:jc w:val="both"/>
    </w:pPr>
  </w:style>
  <w:style w:type="character" w:customStyle="1" w:styleId="BodyTextChar">
    <w:name w:val="Body Text Char"/>
    <w:basedOn w:val="DefaultParagraphFont"/>
    <w:link w:val="BodyText"/>
    <w:uiPriority w:val="99"/>
    <w:semiHidden/>
    <w:locked/>
    <w:rPr>
      <w:rFonts w:cs="Times New Roman"/>
      <w:sz w:val="24"/>
      <w:lang w:val="en-US" w:eastAsia="en-US"/>
    </w:rPr>
  </w:style>
  <w:style w:type="paragraph" w:styleId="Header">
    <w:name w:val="header"/>
    <w:basedOn w:val="Normal"/>
    <w:link w:val="HeaderChar"/>
    <w:uiPriority w:val="99"/>
    <w:rsid w:val="00880145"/>
    <w:pPr>
      <w:tabs>
        <w:tab w:val="center" w:pos="4153"/>
        <w:tab w:val="right" w:pos="8306"/>
      </w:tabs>
    </w:pPr>
  </w:style>
  <w:style w:type="character" w:customStyle="1" w:styleId="HeaderChar">
    <w:name w:val="Header Char"/>
    <w:basedOn w:val="DefaultParagraphFont"/>
    <w:link w:val="Header"/>
    <w:uiPriority w:val="99"/>
    <w:locked/>
    <w:rPr>
      <w:rFonts w:cs="Times New Roman"/>
      <w:sz w:val="24"/>
      <w:lang w:val="en-US" w:eastAsia="en-US"/>
    </w:rPr>
  </w:style>
  <w:style w:type="character" w:styleId="PageNumber">
    <w:name w:val="page number"/>
    <w:basedOn w:val="DefaultParagraphFont"/>
    <w:uiPriority w:val="99"/>
    <w:rsid w:val="00880145"/>
    <w:rPr>
      <w:rFonts w:cs="Times New Roman"/>
    </w:rPr>
  </w:style>
  <w:style w:type="paragraph" w:styleId="Footer">
    <w:name w:val="footer"/>
    <w:basedOn w:val="Normal"/>
    <w:link w:val="FooterChar"/>
    <w:uiPriority w:val="99"/>
    <w:qFormat/>
    <w:rsid w:val="00B245CD"/>
    <w:pPr>
      <w:tabs>
        <w:tab w:val="center" w:pos="4513"/>
        <w:tab w:val="right" w:pos="9026"/>
      </w:tabs>
    </w:pPr>
  </w:style>
  <w:style w:type="character" w:customStyle="1" w:styleId="FooterChar">
    <w:name w:val="Footer Char"/>
    <w:basedOn w:val="DefaultParagraphFont"/>
    <w:link w:val="Footer"/>
    <w:uiPriority w:val="99"/>
    <w:locked/>
    <w:rsid w:val="00B245CD"/>
    <w:rPr>
      <w:rFonts w:cs="Times New Roman"/>
      <w:sz w:val="24"/>
      <w:lang w:val="en-US" w:eastAsia="en-US"/>
    </w:rPr>
  </w:style>
  <w:style w:type="character" w:styleId="CommentReference">
    <w:name w:val="annotation reference"/>
    <w:basedOn w:val="DefaultParagraphFont"/>
    <w:uiPriority w:val="99"/>
    <w:rsid w:val="00C21682"/>
    <w:rPr>
      <w:rFonts w:cs="Times New Roman"/>
      <w:sz w:val="16"/>
    </w:rPr>
  </w:style>
  <w:style w:type="paragraph" w:styleId="CommentText">
    <w:name w:val="annotation text"/>
    <w:basedOn w:val="Normal"/>
    <w:link w:val="CommentTextChar"/>
    <w:uiPriority w:val="99"/>
    <w:rsid w:val="00C21682"/>
    <w:rPr>
      <w:sz w:val="20"/>
      <w:szCs w:val="20"/>
    </w:rPr>
  </w:style>
  <w:style w:type="character" w:customStyle="1" w:styleId="CommentTextChar">
    <w:name w:val="Comment Text Char"/>
    <w:basedOn w:val="DefaultParagraphFont"/>
    <w:link w:val="CommentText"/>
    <w:uiPriority w:val="99"/>
    <w:locked/>
    <w:rsid w:val="00C21682"/>
    <w:rPr>
      <w:rFonts w:cs="Times New Roman"/>
      <w:sz w:val="20"/>
      <w:lang w:val="en-US" w:eastAsia="en-US"/>
    </w:rPr>
  </w:style>
  <w:style w:type="paragraph" w:styleId="CommentSubject">
    <w:name w:val="annotation subject"/>
    <w:basedOn w:val="CommentText"/>
    <w:next w:val="CommentText"/>
    <w:link w:val="CommentSubjectChar"/>
    <w:uiPriority w:val="99"/>
    <w:rsid w:val="00C21682"/>
    <w:rPr>
      <w:b/>
      <w:bCs/>
    </w:rPr>
  </w:style>
  <w:style w:type="character" w:customStyle="1" w:styleId="CommentSubjectChar">
    <w:name w:val="Comment Subject Char"/>
    <w:basedOn w:val="CommentTextChar"/>
    <w:link w:val="CommentSubject"/>
    <w:uiPriority w:val="99"/>
    <w:locked/>
    <w:rsid w:val="00C21682"/>
    <w:rPr>
      <w:rFonts w:cs="Times New Roman"/>
      <w:b/>
      <w:sz w:val="20"/>
      <w:lang w:val="en-US" w:eastAsia="en-US"/>
    </w:rPr>
  </w:style>
  <w:style w:type="paragraph" w:styleId="BalloonText">
    <w:name w:val="Balloon Text"/>
    <w:basedOn w:val="Normal"/>
    <w:link w:val="BalloonTextChar"/>
    <w:uiPriority w:val="99"/>
    <w:rsid w:val="00C21682"/>
    <w:rPr>
      <w:rFonts w:ascii="Segoe UI" w:hAnsi="Segoe UI" w:cs="Segoe UI"/>
      <w:sz w:val="18"/>
      <w:szCs w:val="18"/>
    </w:rPr>
  </w:style>
  <w:style w:type="character" w:customStyle="1" w:styleId="BalloonTextChar">
    <w:name w:val="Balloon Text Char"/>
    <w:basedOn w:val="DefaultParagraphFont"/>
    <w:link w:val="BalloonText"/>
    <w:uiPriority w:val="99"/>
    <w:locked/>
    <w:rsid w:val="00C21682"/>
    <w:rPr>
      <w:rFonts w:ascii="Segoe UI" w:hAnsi="Segoe UI" w:cs="Times New Roman"/>
      <w:sz w:val="18"/>
      <w:lang w:val="en-US" w:eastAsia="en-US"/>
    </w:rPr>
  </w:style>
  <w:style w:type="paragraph" w:customStyle="1" w:styleId="Default">
    <w:name w:val="Default"/>
    <w:rsid w:val="00922AEA"/>
    <w:pPr>
      <w:autoSpaceDE w:val="0"/>
      <w:autoSpaceDN w:val="0"/>
      <w:adjustRightInd w:val="0"/>
    </w:pPr>
    <w:rPr>
      <w:color w:val="000000"/>
      <w:sz w:val="24"/>
      <w:szCs w:val="24"/>
    </w:rPr>
  </w:style>
  <w:style w:type="paragraph" w:styleId="ListParagraph">
    <w:name w:val="List Paragraph"/>
    <w:aliases w:val="Body of text,List Paragraph1"/>
    <w:basedOn w:val="Normal"/>
    <w:link w:val="ListParagraphChar"/>
    <w:uiPriority w:val="1"/>
    <w:qFormat/>
    <w:rsid w:val="007E673B"/>
    <w:pPr>
      <w:spacing w:after="200" w:line="276" w:lineRule="auto"/>
      <w:ind w:left="720"/>
      <w:contextualSpacing/>
    </w:pPr>
    <w:rPr>
      <w:rFonts w:ascii="Calibri" w:hAnsi="Calibri" w:cs="Arial"/>
      <w:sz w:val="22"/>
      <w:szCs w:val="22"/>
    </w:rPr>
  </w:style>
  <w:style w:type="character" w:styleId="Hyperlink">
    <w:name w:val="Hyperlink"/>
    <w:uiPriority w:val="99"/>
    <w:unhideWhenUsed/>
    <w:rsid w:val="00F016F9"/>
    <w:rPr>
      <w:rFonts w:cs="Times New Roman"/>
      <w:color w:val="0000FF"/>
      <w:u w:val="single"/>
    </w:rPr>
  </w:style>
  <w:style w:type="character" w:styleId="Strong">
    <w:name w:val="Strong"/>
    <w:uiPriority w:val="22"/>
    <w:qFormat/>
    <w:rsid w:val="00F016F9"/>
    <w:rPr>
      <w:b/>
      <w:bCs/>
    </w:rPr>
  </w:style>
  <w:style w:type="character" w:customStyle="1" w:styleId="ListParagraphChar">
    <w:name w:val="List Paragraph Char"/>
    <w:aliases w:val="Body of text Char,List Paragraph1 Char"/>
    <w:link w:val="ListParagraph"/>
    <w:uiPriority w:val="1"/>
    <w:locked/>
    <w:rsid w:val="00A57C8C"/>
    <w:rPr>
      <w:rFonts w:ascii="Calibri" w:hAnsi="Calibri" w:cs="Arial"/>
      <w:sz w:val="22"/>
      <w:szCs w:val="22"/>
      <w:lang w:val="en-US" w:eastAsia="en-US"/>
    </w:rPr>
  </w:style>
  <w:style w:type="paragraph" w:customStyle="1" w:styleId="TableParagraph">
    <w:name w:val="Table Paragraph"/>
    <w:basedOn w:val="Normal"/>
    <w:uiPriority w:val="1"/>
    <w:qFormat/>
    <w:rsid w:val="00A57C8C"/>
    <w:pPr>
      <w:widowControl w:val="0"/>
      <w:autoSpaceDE w:val="0"/>
      <w:autoSpaceDN w:val="0"/>
    </w:pPr>
    <w:rPr>
      <w:rFonts w:eastAsia="Times New Roman"/>
      <w:sz w:val="22"/>
      <w:szCs w:val="22"/>
    </w:rPr>
  </w:style>
  <w:style w:type="character" w:customStyle="1" w:styleId="Heading1Char">
    <w:name w:val="Heading 1 Char"/>
    <w:basedOn w:val="DefaultParagraphFont"/>
    <w:link w:val="Heading1"/>
    <w:uiPriority w:val="9"/>
    <w:rsid w:val="00D4439F"/>
    <w:rPr>
      <w:rFonts w:ascii="Cambria" w:eastAsia="Times New Roman" w:hAnsi="Cambria"/>
      <w:b/>
      <w:bCs/>
      <w:kern w:val="36"/>
      <w:sz w:val="28"/>
      <w:szCs w:val="48"/>
      <w:lang w:val="en-US" w:eastAsia="en-US"/>
    </w:rPr>
  </w:style>
  <w:style w:type="table" w:customStyle="1" w:styleId="PlainTable2">
    <w:name w:val="Plain Table 2"/>
    <w:basedOn w:val="TableNormal"/>
    <w:uiPriority w:val="42"/>
    <w:rsid w:val="00FE77C4"/>
    <w:rPr>
      <w:rFonts w:asciiTheme="minorHAnsi" w:eastAsiaTheme="minorHAnsi" w:hAnsiTheme="minorHAnsi" w:cstheme="minorBidi"/>
      <w:kern w:val="2"/>
      <w:sz w:val="24"/>
      <w:szCs w:val="24"/>
      <w:lang w:val="en-US" w:eastAsia="en-US"/>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255427"/>
    <w:rPr>
      <w:color w:val="605E5C"/>
      <w:shd w:val="clear" w:color="auto" w:fill="E1DFDD"/>
    </w:rPr>
  </w:style>
  <w:style w:type="paragraph" w:styleId="EndnoteText">
    <w:name w:val="endnote text"/>
    <w:basedOn w:val="Normal"/>
    <w:link w:val="EndnoteTextChar"/>
    <w:uiPriority w:val="99"/>
    <w:rsid w:val="006F2157"/>
    <w:rPr>
      <w:sz w:val="20"/>
      <w:szCs w:val="20"/>
    </w:rPr>
  </w:style>
  <w:style w:type="character" w:customStyle="1" w:styleId="EndnoteTextChar">
    <w:name w:val="Endnote Text Char"/>
    <w:basedOn w:val="DefaultParagraphFont"/>
    <w:link w:val="EndnoteText"/>
    <w:uiPriority w:val="99"/>
    <w:rsid w:val="006F2157"/>
    <w:rPr>
      <w:lang w:val="en-US" w:eastAsia="en-US"/>
    </w:rPr>
  </w:style>
  <w:style w:type="character" w:styleId="EndnoteReference">
    <w:name w:val="endnote reference"/>
    <w:basedOn w:val="DefaultParagraphFont"/>
    <w:uiPriority w:val="99"/>
    <w:rsid w:val="006F21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nurainimaulidia25@pasca.alqolam.ac.id" TargetMode="External"/><Relationship Id="rId4" Type="http://schemas.microsoft.com/office/2007/relationships/stylesWithEffects" Target="stylesWithEffects.xml"/><Relationship Id="rId9" Type="http://schemas.openxmlformats.org/officeDocument/2006/relationships/hyperlink" Target="mailto:1muhammadzaironi@alqolam.ac.id"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u.lipi.go.id/1458717505" TargetMode="External"/><Relationship Id="rId1" Type="http://schemas.openxmlformats.org/officeDocument/2006/relationships/hyperlink" Target="http://u.lipi.go.id/1458714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287AF-C3C5-437C-9A51-8F5F9A8FA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Pages>
  <Words>5944</Words>
  <Characters>33881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MENCARI OTENTISITAS DI ANTARA TRADISI DAN MODERNITAS</vt:lpstr>
    </vt:vector>
  </TitlesOfParts>
  <Company>Home</Company>
  <LinksUpToDate>false</LinksUpToDate>
  <CharactersWithSpaces>39746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MENCARI OTENTISITAS DI ANTARA TRADISI DAN MODERNITAS</dc:title>
  <dc:creator>egyptian hak</dc:creator>
  <cp:lastModifiedBy>Wasik</cp:lastModifiedBy>
  <cp:revision>175</cp:revision>
  <cp:lastPrinted>2026-06-28T08:40:00Z</cp:lastPrinted>
  <dcterms:created xsi:type="dcterms:W3CDTF">2025-05-14T00:09:00Z</dcterms:created>
  <dcterms:modified xsi:type="dcterms:W3CDTF">2026-06-28T10:06:00Z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cf43816e-e984-3ac1-b79f-3f14e122abef</vt:lpwstr>
  </property>
  <property fmtid="{D5CDD505-2E9C-101B-9397-08002B2CF9AE}" pid="24" name="Mendeley Citation Style_1">
    <vt:lpwstr>http://www.zotero.org/styles/chicago-fullnote-bibliography</vt:lpwstr>
  </property>
</Properties>
</file>